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生困难生认定申请操作步骤图解</w:t>
      </w:r>
      <w:bookmarkEnd w:id="0"/>
    </w:p>
    <w:p>
      <w:pPr>
        <w:adjustRightInd w:val="0"/>
        <w:snapToGrid w:val="0"/>
        <w:spacing w:line="360" w:lineRule="auto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打开“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学生工作服务管理平台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”（https://xgxt.hznu.edu.cn），登录个人账号，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完善信息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如果未显示该通知栏，点击“个人卡片-个人信息”进行编辑修改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74310" cy="3907155"/>
            <wp:effectExtent l="0" t="0" r="139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drawing>
          <wp:inline distT="0" distB="0" distL="114300" distR="114300">
            <wp:extent cx="5272405" cy="257111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704465"/>
            <wp:effectExtent l="0" t="0" r="6985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  <w:rPr>
          <w:rFonts w:hint="default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第二步：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在首页-全部服务中找到“困难生申请”，或在服务大厅-学生资助中找到“困难生申请”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</w:pPr>
      <w:r>
        <w:drawing>
          <wp:inline distT="0" distB="0" distL="114300" distR="114300">
            <wp:extent cx="5270500" cy="2865120"/>
            <wp:effectExtent l="0" t="0" r="254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  <w:r>
        <w:drawing>
          <wp:inline distT="0" distB="0" distL="114300" distR="114300">
            <wp:extent cx="5267960" cy="3950970"/>
            <wp:effectExtent l="0" t="0" r="5080" b="1143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b="1263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3455670"/>
            <wp:effectExtent l="0" t="0" r="3810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点击“在线办理”，确认个人信息，填写相应的申请信息，确保信息的真实性并提交。资助对象认定申请表可从通知附件中下载。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69865" cy="1098550"/>
            <wp:effectExtent l="0" t="0" r="3175" b="1397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43250"/>
            <wp:effectExtent l="0" t="0" r="2540" b="1143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首页-全部服务中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“困难生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”栏目，可查看实时结果反馈，知晓申请结果。</w:t>
      </w:r>
      <w:r>
        <w:drawing>
          <wp:inline distT="0" distB="0" distL="114300" distR="114300">
            <wp:extent cx="5274310" cy="2564765"/>
            <wp:effectExtent l="0" t="0" r="13970" b="1079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821DB"/>
    <w:rsid w:val="313821DB"/>
    <w:rsid w:val="5B1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2019-09-09T04:32:00Z</dcterms:created>
  <dc:creator>同化</dc:creator>
  <cp:lastModifiedBy>不露声色</cp:lastModifiedBy>
  <dcterms:modified xsi:type="dcterms:W3CDTF">2021-09-27T06:17:38Z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C1A1653F4E734C1684762059F6B40FD2</vt:lpwstr>
  </property>
</Properties>
</file>