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106" w:firstLine="883" w:firstLineChars="200"/>
        <w:jc w:val="center"/>
        <w:textAlignment w:val="baseline"/>
        <w:rPr>
          <w:rFonts w:ascii="仿宋_GB2312" w:hAnsi="黑体" w:eastAsia="仿宋_GB2312" w:cs="Times New Roman"/>
          <w:b/>
          <w:sz w:val="44"/>
          <w:szCs w:val="44"/>
        </w:rPr>
      </w:pPr>
    </w:p>
    <w:p>
      <w:pPr>
        <w:spacing w:line="560" w:lineRule="exact"/>
        <w:ind w:right="1106" w:firstLine="883" w:firstLineChars="200"/>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杭州师范大学基础医学院</w:t>
      </w:r>
    </w:p>
    <w:p>
      <w:pPr>
        <w:spacing w:line="560" w:lineRule="exact"/>
        <w:ind w:right="1106" w:firstLine="883" w:firstLineChars="200"/>
        <w:jc w:val="center"/>
        <w:textAlignment w:val="baseline"/>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团学组织</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学生社团</w:t>
      </w:r>
      <w:r>
        <w:rPr>
          <w:rFonts w:hint="eastAsia" w:ascii="方正小标宋简体" w:hAnsi="方正小标宋简体" w:eastAsia="方正小标宋简体" w:cs="方正小标宋简体"/>
          <w:b/>
          <w:sz w:val="44"/>
          <w:szCs w:val="44"/>
        </w:rPr>
        <w:t>考核制度</w:t>
      </w:r>
    </w:p>
    <w:p>
      <w:pPr>
        <w:spacing w:line="560" w:lineRule="exact"/>
        <w:ind w:right="1106"/>
        <w:jc w:val="center"/>
        <w:textAlignment w:val="baseline"/>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w:t>
      </w:r>
      <w:r>
        <w:rPr>
          <w:rFonts w:hint="eastAsia" w:ascii="方正小标宋简体" w:hAnsi="方正小标宋简体" w:eastAsia="方正小标宋简体" w:cs="方正小标宋简体"/>
          <w:sz w:val="28"/>
          <w:szCs w:val="28"/>
          <w:lang w:val="en-US" w:eastAsia="zh-CN"/>
        </w:rPr>
        <w:t>试行</w:t>
      </w:r>
      <w:r>
        <w:rPr>
          <w:rFonts w:hint="eastAsia" w:ascii="方正小标宋简体" w:hAnsi="方正小标宋简体" w:eastAsia="方正小标宋简体" w:cs="方正小标宋简体"/>
          <w:sz w:val="28"/>
          <w:szCs w:val="28"/>
        </w:rPr>
        <w:t>）</w:t>
      </w:r>
    </w:p>
    <w:p>
      <w:pPr>
        <w:spacing w:line="560" w:lineRule="exact"/>
        <w:ind w:right="1106" w:firstLine="3602" w:firstLineChars="1501"/>
        <w:textAlignment w:val="baseline"/>
        <w:rPr>
          <w:rFonts w:ascii="仿宋_GB2312" w:hAnsi="宋体"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为加强学生干部队伍的自身建设，树立良好的工作作风，完善各项管理机制，更有效地开展各项工作，更好地服务学生，活跃学院学术、科技、文化、艺术氛围，同时为了进一步增强组织的自我管理、自我教育、自我服务意识，充分发挥我院学生组织的积极性、主动性和创造性，提高我院学生组织的整体素质，做到以考核促工作，以考核强管理，以考核全面提高服务质量，促使学生组织工作朝着制度化、规范化、系统化的方向发展，特制定本制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宋体" w:eastAsia="仿宋_GB2312"/>
          <w:kern w:val="0"/>
          <w:sz w:val="32"/>
          <w:szCs w:val="32"/>
          <w:lang w:eastAsia="zh-CN"/>
        </w:rPr>
      </w:pPr>
      <w:r>
        <w:rPr>
          <w:rFonts w:hint="eastAsia" w:ascii="楷体" w:hAnsi="楷体" w:eastAsia="楷体" w:cs="楷体"/>
          <w:b/>
          <w:kern w:val="0"/>
          <w:sz w:val="32"/>
          <w:szCs w:val="32"/>
        </w:rPr>
        <w:t>考核内容：</w:t>
      </w:r>
      <w:r>
        <w:rPr>
          <w:rFonts w:hint="eastAsia" w:ascii="仿宋_GB2312" w:hAnsi="宋体" w:eastAsia="仿宋_GB2312"/>
          <w:kern w:val="0"/>
          <w:sz w:val="32"/>
          <w:szCs w:val="32"/>
        </w:rPr>
        <w:t>思想道德与科学知识、宣传力度、组织规范、安全问题</w:t>
      </w:r>
      <w:r>
        <w:rPr>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仿宋_GB2312" w:hAnsi="宋体" w:eastAsia="仿宋_GB2312"/>
          <w:kern w:val="0"/>
          <w:sz w:val="32"/>
          <w:szCs w:val="32"/>
          <w:lang w:val="en-US" w:eastAsia="zh-CN"/>
        </w:rPr>
      </w:pPr>
      <w:r>
        <w:rPr>
          <w:rFonts w:hint="eastAsia" w:ascii="楷体" w:hAnsi="楷体" w:eastAsia="楷体" w:cs="楷体"/>
          <w:b/>
          <w:kern w:val="0"/>
          <w:sz w:val="32"/>
          <w:szCs w:val="32"/>
        </w:rPr>
        <w:t>考核对象：</w:t>
      </w:r>
      <w:r>
        <w:rPr>
          <w:rFonts w:hint="eastAsia" w:ascii="仿宋_GB2312" w:hAnsi="宋体" w:eastAsia="仿宋_GB2312"/>
          <w:kern w:val="0"/>
          <w:sz w:val="32"/>
          <w:szCs w:val="32"/>
        </w:rPr>
        <w:t>基础医学院</w:t>
      </w:r>
      <w:r>
        <w:rPr>
          <w:rFonts w:hint="eastAsia" w:ascii="仿宋_GB2312" w:hAnsi="宋体" w:eastAsia="仿宋_GB2312"/>
          <w:kern w:val="0"/>
          <w:sz w:val="32"/>
          <w:szCs w:val="32"/>
          <w:lang w:val="en-US" w:eastAsia="zh-CN"/>
        </w:rPr>
        <w:t>七</w:t>
      </w:r>
      <w:r>
        <w:rPr>
          <w:rFonts w:hint="eastAsia" w:ascii="仿宋_GB2312" w:hAnsi="宋体" w:eastAsia="仿宋_GB2312"/>
          <w:kern w:val="0"/>
          <w:sz w:val="32"/>
          <w:szCs w:val="32"/>
        </w:rPr>
        <w:t>大组织</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三大社团；</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仿宋_GB2312" w:hAnsi="宋体" w:eastAsia="楷体"/>
          <w:bCs/>
          <w:kern w:val="0"/>
          <w:sz w:val="32"/>
          <w:szCs w:val="32"/>
          <w:lang w:val="en-US" w:eastAsia="zh-CN"/>
        </w:rPr>
      </w:pPr>
      <w:r>
        <w:rPr>
          <w:rFonts w:hint="eastAsia" w:ascii="楷体" w:hAnsi="楷体" w:eastAsia="楷体" w:cs="楷体"/>
          <w:b/>
          <w:kern w:val="0"/>
          <w:sz w:val="32"/>
          <w:szCs w:val="32"/>
        </w:rPr>
        <w:t>考核时间：</w:t>
      </w:r>
      <w:r>
        <w:rPr>
          <w:rFonts w:hint="eastAsia" w:ascii="仿宋_GB2312" w:hAnsi="宋体" w:eastAsia="仿宋_GB2312"/>
          <w:bCs/>
          <w:kern w:val="0"/>
          <w:sz w:val="32"/>
          <w:szCs w:val="32"/>
          <w:lang w:val="en-US" w:eastAsia="zh-CN"/>
        </w:rPr>
        <w:t>每年下半年10月前后；</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ascii="仿宋_GB2312" w:hAnsi="宋体" w:eastAsia="仿宋_GB2312"/>
          <w:kern w:val="0"/>
          <w:sz w:val="32"/>
          <w:szCs w:val="32"/>
        </w:rPr>
      </w:pPr>
      <w:r>
        <w:rPr>
          <w:rFonts w:hint="eastAsia" w:ascii="楷体" w:hAnsi="楷体" w:eastAsia="楷体" w:cs="楷体"/>
          <w:b/>
          <w:kern w:val="0"/>
          <w:sz w:val="32"/>
          <w:szCs w:val="32"/>
        </w:rPr>
        <w:t>考核小组：</w:t>
      </w:r>
      <w:r>
        <w:rPr>
          <w:rFonts w:hint="eastAsia" w:ascii="仿宋_GB2312" w:hAnsi="宋体" w:eastAsia="仿宋_GB2312"/>
          <w:kern w:val="0"/>
          <w:sz w:val="32"/>
          <w:szCs w:val="32"/>
          <w:lang w:val="en-US" w:eastAsia="zh-CN"/>
        </w:rPr>
        <w:t>基础医学院党委、团委、</w:t>
      </w:r>
      <w:r>
        <w:rPr>
          <w:rFonts w:hint="eastAsia" w:ascii="仿宋_GB2312" w:hAnsi="宋体" w:eastAsia="仿宋_GB2312"/>
          <w:kern w:val="0"/>
          <w:sz w:val="32"/>
          <w:szCs w:val="32"/>
          <w:lang w:eastAsia="zh-CN"/>
        </w:rPr>
        <w:t>各组织、</w:t>
      </w:r>
      <w:r>
        <w:rPr>
          <w:rFonts w:hint="eastAsia" w:ascii="仿宋_GB2312" w:hAnsi="宋体" w:eastAsia="仿宋_GB2312"/>
          <w:kern w:val="0"/>
          <w:sz w:val="32"/>
          <w:szCs w:val="32"/>
          <w:lang w:val="en-US" w:eastAsia="zh-CN"/>
        </w:rPr>
        <w:t>社团</w:t>
      </w:r>
      <w:r>
        <w:rPr>
          <w:rFonts w:hint="eastAsia" w:ascii="仿宋_GB2312" w:hAnsi="宋体" w:eastAsia="仿宋_GB2312"/>
          <w:kern w:val="0"/>
          <w:sz w:val="32"/>
          <w:szCs w:val="32"/>
          <w:lang w:eastAsia="zh-CN"/>
        </w:rPr>
        <w:t>指导老师；</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宋体" w:eastAsia="仿宋_GB2312"/>
          <w:b/>
          <w:bCs/>
          <w:kern w:val="0"/>
          <w:sz w:val="32"/>
          <w:szCs w:val="32"/>
          <w:lang w:eastAsia="zh-CN"/>
        </w:rPr>
      </w:pPr>
      <w:r>
        <w:rPr>
          <w:rFonts w:hint="eastAsia" w:ascii="楷体" w:hAnsi="楷体" w:eastAsia="楷体" w:cs="楷体"/>
          <w:b/>
          <w:kern w:val="0"/>
          <w:sz w:val="32"/>
          <w:szCs w:val="32"/>
        </w:rPr>
        <w:t>考核方法：</w:t>
      </w:r>
      <w:r>
        <w:rPr>
          <w:rFonts w:hint="eastAsia" w:ascii="仿宋_GB2312" w:hAnsi="宋体" w:eastAsia="仿宋_GB2312"/>
          <w:kern w:val="0"/>
          <w:sz w:val="32"/>
          <w:szCs w:val="32"/>
        </w:rPr>
        <w:t>考核实行百分制</w:t>
      </w:r>
      <w:r>
        <w:rPr>
          <w:rFonts w:hint="eastAsia" w:ascii="仿宋_GB2312" w:hAnsi="宋体" w:eastAsia="仿宋_GB2312"/>
          <w:kern w:val="0"/>
          <w:sz w:val="32"/>
          <w:szCs w:val="32"/>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eastAsia" w:ascii="仿宋_GB2312" w:hAnsi="宋体" w:eastAsia="仿宋_GB2312"/>
          <w:kern w:val="0"/>
          <w:sz w:val="32"/>
          <w:szCs w:val="32"/>
        </w:rPr>
      </w:pPr>
      <w:r>
        <w:rPr>
          <w:rFonts w:hint="eastAsia" w:ascii="楷体" w:hAnsi="楷体" w:eastAsia="楷体" w:cs="楷体"/>
          <w:b/>
          <w:kern w:val="0"/>
          <w:sz w:val="32"/>
          <w:szCs w:val="32"/>
          <w:lang w:val="en-US" w:eastAsia="zh-CN" w:bidi="ar-SA"/>
        </w:rPr>
        <w:t>考核评分：</w:t>
      </w:r>
      <w:r>
        <w:rPr>
          <w:rFonts w:hint="eastAsia" w:ascii="仿宋_GB2312" w:hAnsi="宋体" w:eastAsia="仿宋_GB2312"/>
          <w:kern w:val="0"/>
          <w:sz w:val="32"/>
          <w:szCs w:val="32"/>
        </w:rPr>
        <w:t>组织结构及发展、日常管理与活动、特色活动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rPr>
        <w:t>与亮点、社会实践、社会影响、PPT展示六方面进行打分</w:t>
      </w:r>
      <w:r>
        <w:rPr>
          <w:rFonts w:hint="eastAsia" w:ascii="仿宋_GB2312" w:hAnsi="宋体" w:eastAsia="仿宋_GB2312"/>
          <w:kern w:val="0"/>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bCs/>
          <w:sz w:val="32"/>
          <w:szCs w:val="32"/>
          <w:lang w:val="en-US" w:eastAsia="zh-CN"/>
        </w:rPr>
      </w:pPr>
      <w:r>
        <w:rPr>
          <w:rFonts w:hint="eastAsia" w:ascii="楷体" w:hAnsi="楷体" w:eastAsia="楷体" w:cs="楷体"/>
          <w:b/>
          <w:kern w:val="0"/>
          <w:sz w:val="32"/>
          <w:szCs w:val="32"/>
          <w:lang w:val="en-US" w:eastAsia="zh-CN" w:bidi="ar-SA"/>
        </w:rPr>
        <w:t>具体细则：</w:t>
      </w:r>
      <w:r>
        <w:rPr>
          <w:rFonts w:hint="eastAsia" w:ascii="仿宋_GB2312" w:hAnsi="宋体" w:eastAsia="仿宋_GB2312"/>
          <w:kern w:val="0"/>
          <w:sz w:val="32"/>
          <w:szCs w:val="32"/>
        </w:rPr>
        <w:t>见</w:t>
      </w:r>
      <w:r>
        <w:rPr>
          <w:rFonts w:hint="eastAsia" w:ascii="方正小标宋简体" w:hAnsi="方正小标宋简体" w:eastAsia="方正小标宋简体" w:cs="方正小标宋简体"/>
          <w:b/>
          <w:bCs/>
          <w:sz w:val="32"/>
          <w:szCs w:val="32"/>
          <w:lang w:val="en-US" w:eastAsia="zh-CN"/>
        </w:rPr>
        <w:t>附件1《基础医学院学生组织工作量化考核</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表》；</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宋体" w:eastAsia="仿宋_GB2312"/>
          <w:b/>
          <w:bCs/>
          <w:kern w:val="0"/>
          <w:sz w:val="32"/>
          <w:szCs w:val="32"/>
          <w:lang w:val="en-US" w:eastAsia="zh-CN"/>
        </w:rPr>
      </w:pPr>
      <w:r>
        <w:rPr>
          <w:rFonts w:hint="eastAsia" w:ascii="仿宋_GB2312" w:hAnsi="宋体" w:eastAsia="仿宋_GB2312"/>
          <w:b/>
          <w:bCs/>
          <w:kern w:val="0"/>
          <w:sz w:val="32"/>
          <w:szCs w:val="32"/>
        </w:rPr>
        <w:t>考核奖惩：</w:t>
      </w:r>
      <w:r>
        <w:rPr>
          <w:rFonts w:hint="eastAsia" w:ascii="仿宋_GB2312" w:hAnsi="宋体" w:eastAsia="仿宋_GB2312"/>
          <w:kern w:val="0"/>
          <w:sz w:val="32"/>
          <w:szCs w:val="32"/>
        </w:rPr>
        <w:t>根据分数排名进行奖励</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具体奖励办法见</w:t>
      </w:r>
      <w:r>
        <w:rPr>
          <w:rFonts w:hint="eastAsia" w:ascii="仿宋_GB2312" w:hAnsi="宋体" w:eastAsia="仿宋_GB2312"/>
          <w:b/>
          <w:bCs/>
          <w:kern w:val="0"/>
          <w:sz w:val="32"/>
          <w:szCs w:val="32"/>
          <w:lang w:val="en-US" w:eastAsia="zh-CN"/>
        </w:rPr>
        <w:t>附件二：</w:t>
      </w:r>
      <w:r>
        <w:rPr>
          <w:rFonts w:hint="eastAsia" w:ascii="方正小标宋简体" w:hAnsi="方正小标宋简体" w:eastAsia="方正小标宋简体" w:cs="方正小标宋简体"/>
          <w:b/>
          <w:bCs/>
          <w:sz w:val="32"/>
          <w:szCs w:val="32"/>
          <w:lang w:val="en-US" w:eastAsia="zh-CN"/>
        </w:rPr>
        <w:t>杭州师范大学基础医学院精品组织奖励办法、附件三：基础医学院学生组织单项荣誉评定实施细则。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b/>
          <w:bCs/>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b/>
          <w:bCs/>
          <w:kern w:val="0"/>
          <w:sz w:val="32"/>
          <w:szCs w:val="32"/>
        </w:rPr>
      </w:pPr>
      <w:r>
        <w:rPr>
          <w:rFonts w:hint="eastAsia" w:ascii="仿宋_GB2312" w:hAnsi="宋体" w:eastAsia="仿宋_GB2312"/>
          <w:b/>
          <w:bCs/>
          <w:kern w:val="0"/>
          <w:sz w:val="32"/>
          <w:szCs w:val="32"/>
        </w:rPr>
        <w:t>备注：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ascii="仿宋_GB2312" w:hAnsi="宋体" w:eastAsia="仿宋_GB2312"/>
          <w:kern w:val="0"/>
          <w:sz w:val="32"/>
          <w:szCs w:val="32"/>
        </w:rPr>
      </w:pP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rPr>
        <w:t>本制度自宣布之日起正式生效；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ascii="仿宋_GB2312" w:hAnsi="宋体" w:eastAsia="仿宋_GB2312"/>
          <w:kern w:val="0"/>
          <w:sz w:val="32"/>
          <w:szCs w:val="32"/>
        </w:rPr>
      </w:pP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在考核前，各团、学组织需整理本年度组织内成果，整理成册，统一提交至考核小组审核；</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ascii="仿宋_GB2312" w:hAnsi="宋体" w:eastAsia="仿宋_GB2312"/>
          <w:kern w:val="0"/>
          <w:sz w:val="32"/>
          <w:szCs w:val="32"/>
        </w:rPr>
      </w:pPr>
      <w:r>
        <w:rPr>
          <w:rFonts w:hint="eastAsia" w:ascii="仿宋_GB2312" w:hAnsi="宋体" w:eastAsia="仿宋_GB2312"/>
          <w:kern w:val="0"/>
          <w:sz w:val="32"/>
          <w:szCs w:val="32"/>
          <w:lang w:val="en-US" w:eastAsia="zh-CN"/>
        </w:rPr>
        <w:t>3、</w:t>
      </w:r>
      <w:r>
        <w:rPr>
          <w:rFonts w:hint="eastAsia" w:ascii="仿宋_GB2312" w:hAnsi="宋体" w:eastAsia="仿宋_GB2312"/>
          <w:kern w:val="0"/>
          <w:sz w:val="32"/>
          <w:szCs w:val="32"/>
        </w:rPr>
        <w:t>本制度未尽事宜，在实行过程中以补充规定形式加以补充完善。</w:t>
      </w:r>
    </w:p>
    <w:p>
      <w:pPr>
        <w:pStyle w:val="15"/>
        <w:keepNext w:val="0"/>
        <w:keepLines w:val="0"/>
        <w:pageBreakBefore w:val="0"/>
        <w:widowControl w:val="0"/>
        <w:kinsoku/>
        <w:wordWrap/>
        <w:overflowPunct/>
        <w:topLinePunct w:val="0"/>
        <w:autoSpaceDE/>
        <w:autoSpaceDN/>
        <w:bidi w:val="0"/>
        <w:adjustRightInd/>
        <w:snapToGrid/>
        <w:spacing w:line="560" w:lineRule="exact"/>
        <w:ind w:left="900" w:right="240" w:firstLine="0" w:firstLineChars="0"/>
        <w:jc w:val="right"/>
        <w:textAlignment w:val="auto"/>
        <w:rPr>
          <w:rFonts w:ascii="仿宋_GB2312" w:hAnsi="宋体" w:eastAsia="仿宋_GB2312"/>
          <w:kern w:val="0"/>
          <w:sz w:val="32"/>
          <w:szCs w:val="32"/>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firstLine="0" w:firstLineChars="0"/>
        <w:jc w:val="right"/>
        <w:textAlignment w:val="auto"/>
        <w:rPr>
          <w:rFonts w:ascii="仿宋_GB2312" w:hAnsi="宋体" w:eastAsia="仿宋_GB2312"/>
          <w:kern w:val="0"/>
          <w:sz w:val="32"/>
          <w:szCs w:val="32"/>
        </w:rPr>
      </w:pPr>
      <w:r>
        <w:rPr>
          <w:rFonts w:hint="eastAsia" w:ascii="仿宋_GB2312" w:hAnsi="宋体" w:eastAsia="仿宋_GB2312"/>
          <w:kern w:val="0"/>
          <w:sz w:val="32"/>
          <w:szCs w:val="32"/>
        </w:rPr>
        <w:t>共青团杭州师范大学基础医学院委员会</w:t>
      </w: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32"/>
          <w:szCs w:val="32"/>
        </w:rPr>
      </w:pPr>
      <w:r>
        <w:rPr>
          <w:rFonts w:hint="eastAsia" w:ascii="仿宋_GB2312" w:hAnsi="宋体" w:eastAsia="仿宋_GB2312"/>
          <w:kern w:val="0"/>
          <w:sz w:val="32"/>
          <w:szCs w:val="32"/>
        </w:rPr>
        <w:t>二〇二</w:t>
      </w:r>
      <w:r>
        <w:rPr>
          <w:rFonts w:hint="eastAsia" w:ascii="仿宋_GB2312" w:hAnsi="宋体" w:eastAsia="仿宋_GB2312"/>
          <w:kern w:val="0"/>
          <w:sz w:val="32"/>
          <w:szCs w:val="32"/>
          <w:lang w:val="en-US" w:eastAsia="zh-CN"/>
        </w:rPr>
        <w:t>二</w:t>
      </w:r>
      <w:r>
        <w:rPr>
          <w:rFonts w:hint="eastAsia" w:ascii="仿宋_GB2312" w:hAnsi="宋体" w:eastAsia="仿宋_GB2312"/>
          <w:kern w:val="0"/>
          <w:sz w:val="32"/>
          <w:szCs w:val="32"/>
        </w:rPr>
        <w:t>年十二月</w:t>
      </w: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24"/>
        </w:rPr>
      </w:pP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720" w:firstLine="0" w:firstLineChars="0"/>
        <w:jc w:val="both"/>
        <w:textAlignment w:val="auto"/>
        <w:rPr>
          <w:rFonts w:ascii="仿宋_GB2312" w:hAnsi="宋体" w:eastAsia="仿宋_GB2312"/>
          <w:kern w:val="0"/>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附件一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基础医学院学生组织工作量化考核表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40"/>
          <w:szCs w:val="40"/>
        </w:rPr>
      </w:pPr>
      <w:r>
        <w:rPr>
          <w:rFonts w:hint="eastAsia" w:ascii="楷体" w:hAnsi="楷体" w:eastAsia="楷体" w:cs="楷体"/>
          <w:sz w:val="28"/>
          <w:szCs w:val="28"/>
        </w:rPr>
        <w:t>考核组织</w:t>
      </w:r>
      <w:r>
        <w:rPr>
          <w:rFonts w:hint="eastAsia" w:ascii="楷体" w:hAnsi="楷体" w:eastAsia="楷体" w:cs="楷体"/>
          <w:sz w:val="40"/>
          <w:szCs w:val="40"/>
        </w:rPr>
        <w:t xml:space="preserve">：                          </w:t>
      </w:r>
      <w:r>
        <w:rPr>
          <w:rFonts w:hint="eastAsia" w:ascii="楷体" w:hAnsi="楷体" w:eastAsia="楷体" w:cs="楷体"/>
          <w:sz w:val="28"/>
          <w:szCs w:val="28"/>
        </w:rPr>
        <w:t xml:space="preserve">  考核人：</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457"/>
        <w:gridCol w:w="245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44"/>
                <w:szCs w:val="44"/>
              </w:rPr>
            </w:pPr>
            <w:r>
              <w:rPr>
                <w:rFonts w:hint="eastAsia" w:ascii="楷体" w:hAnsi="楷体" w:eastAsia="楷体" w:cs="楷体"/>
                <w:color w:val="000000"/>
                <w:sz w:val="24"/>
                <w:szCs w:val="24"/>
              </w:rPr>
              <w:t>考核项目</w:t>
            </w: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4"/>
                <w:szCs w:val="24"/>
              </w:rPr>
              <w:t>考核项目及分值</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24"/>
                <w:szCs w:val="24"/>
              </w:rPr>
            </w:pPr>
            <w:r>
              <w:rPr>
                <w:rFonts w:ascii="楷体" w:hAnsi="楷体" w:eastAsia="楷体" w:cs="楷体"/>
                <w:color w:val="000000"/>
                <w:sz w:val="24"/>
                <w:szCs w:val="24"/>
              </w:rPr>
              <w:t xml:space="preserve"> 思想品德和科学知识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r>
              <w:rPr>
                <w:rFonts w:ascii="楷体" w:hAnsi="楷体" w:eastAsia="楷体" w:cs="楷体"/>
                <w:color w:val="000000"/>
                <w:sz w:val="24"/>
                <w:szCs w:val="24"/>
              </w:rPr>
              <w:t>（10分）</w:t>
            </w: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ascii="楷体" w:hAnsi="楷体" w:eastAsia="楷体" w:cs="楷体"/>
                <w:color w:val="000000"/>
                <w:sz w:val="24"/>
                <w:szCs w:val="24"/>
              </w:rPr>
              <w:t>思想品德：组织思想作风、行为规范。（优秀的加5分，良好的加3分，一般的不加分，较差的酌情扣分，如有学生干部有违纪行为被通报批评等情况）。</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continue"/>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ascii="楷体" w:hAnsi="楷体" w:eastAsia="楷体" w:cs="楷体"/>
                <w:color w:val="000000"/>
                <w:sz w:val="24"/>
                <w:szCs w:val="24"/>
              </w:rPr>
              <w:t>科学知识：采取总分扣除法，各组织总分均为10分。根据各组织学习风貌、学习成绩进行加减分。副部长及副部长以上一门不及格扣1分，扣完为止。</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44"/>
                <w:szCs w:val="44"/>
              </w:rPr>
            </w:pPr>
            <w:r>
              <w:rPr>
                <w:rFonts w:hint="eastAsia" w:ascii="楷体" w:hAnsi="楷体" w:eastAsia="楷体" w:cs="楷体"/>
                <w:color w:val="000000"/>
                <w:sz w:val="24"/>
                <w:szCs w:val="24"/>
              </w:rPr>
              <w:t>组织结构及发展（</w:t>
            </w:r>
            <w:r>
              <w:rPr>
                <w:rFonts w:ascii="楷体" w:hAnsi="楷体" w:eastAsia="楷体" w:cs="楷体"/>
                <w:color w:val="000000"/>
                <w:sz w:val="24"/>
                <w:szCs w:val="24"/>
              </w:rPr>
              <w:t>10</w:t>
            </w:r>
            <w:r>
              <w:rPr>
                <w:rFonts w:hint="eastAsia" w:ascii="楷体" w:hAnsi="楷体" w:eastAsia="楷体" w:cs="楷体"/>
                <w:color w:val="000000"/>
                <w:sz w:val="24"/>
                <w:szCs w:val="24"/>
              </w:rPr>
              <w:t>分）</w:t>
            </w: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组织人事换届调整符合规定，干部干事配备合理并接受定期培训、招新人数合理。（</w:t>
            </w:r>
            <w:r>
              <w:rPr>
                <w:rFonts w:ascii="楷体" w:hAnsi="楷体" w:eastAsia="楷体" w:cs="楷体"/>
                <w:color w:val="000000"/>
                <w:sz w:val="24"/>
                <w:szCs w:val="24"/>
              </w:rPr>
              <w:t>2</w:t>
            </w:r>
            <w:r>
              <w:rPr>
                <w:rFonts w:hint="eastAsia" w:ascii="楷体" w:hAnsi="楷体" w:eastAsia="楷体" w:cs="楷体"/>
                <w:color w:val="000000"/>
                <w:sz w:val="24"/>
                <w:szCs w:val="24"/>
              </w:rPr>
              <w:t>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44"/>
                <w:szCs w:val="4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组织设置严密，部门设置合理，部门职能清晰。（</w:t>
            </w:r>
            <w:r>
              <w:rPr>
                <w:rFonts w:ascii="楷体" w:hAnsi="楷体" w:eastAsia="楷体" w:cs="楷体"/>
                <w:color w:val="000000"/>
                <w:sz w:val="24"/>
                <w:szCs w:val="24"/>
              </w:rPr>
              <w:t>3</w:t>
            </w:r>
            <w:r>
              <w:rPr>
                <w:rFonts w:hint="eastAsia" w:ascii="楷体" w:hAnsi="楷体" w:eastAsia="楷体" w:cs="楷体"/>
                <w:color w:val="000000"/>
                <w:sz w:val="24"/>
                <w:szCs w:val="24"/>
              </w:rPr>
              <w:t>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7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44"/>
                <w:szCs w:val="4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与组织指导教师、与相关组织配合协作流畅、与下属社团关系紧密。（</w:t>
            </w:r>
            <w:r>
              <w:rPr>
                <w:rFonts w:ascii="楷体" w:hAnsi="楷体" w:eastAsia="楷体" w:cs="楷体"/>
                <w:color w:val="000000"/>
                <w:sz w:val="24"/>
                <w:szCs w:val="24"/>
              </w:rPr>
              <w:t>5</w:t>
            </w:r>
            <w:r>
              <w:rPr>
                <w:rFonts w:hint="eastAsia" w:ascii="楷体" w:hAnsi="楷体" w:eastAsia="楷体" w:cs="楷体"/>
                <w:color w:val="000000"/>
                <w:sz w:val="24"/>
                <w:szCs w:val="24"/>
              </w:rPr>
              <w:t>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4"/>
                <w:szCs w:val="24"/>
              </w:rPr>
              <w:t>日常管理与活动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4"/>
                <w:szCs w:val="24"/>
              </w:rPr>
              <w:t>（</w:t>
            </w:r>
            <w:r>
              <w:rPr>
                <w:rFonts w:ascii="楷体" w:hAnsi="楷体" w:eastAsia="楷体" w:cs="楷体"/>
                <w:color w:val="000000"/>
                <w:sz w:val="24"/>
                <w:szCs w:val="24"/>
              </w:rPr>
              <w:t>20</w:t>
            </w:r>
            <w:r>
              <w:rPr>
                <w:rFonts w:hint="eastAsia" w:ascii="楷体" w:hAnsi="楷体" w:eastAsia="楷体" w:cs="楷体"/>
                <w:color w:val="000000"/>
                <w:sz w:val="24"/>
                <w:szCs w:val="24"/>
              </w:rPr>
              <w:t>分）</w:t>
            </w: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制度建立完善，拥有章程等基本制度。（</w:t>
            </w:r>
            <w:r>
              <w:rPr>
                <w:rFonts w:ascii="楷体" w:hAnsi="楷体" w:eastAsia="楷体" w:cs="楷体"/>
                <w:color w:val="000000"/>
                <w:sz w:val="24"/>
                <w:szCs w:val="24"/>
              </w:rPr>
              <w:t>5</w:t>
            </w:r>
            <w:r>
              <w:rPr>
                <w:rFonts w:hint="eastAsia" w:ascii="楷体" w:hAnsi="楷体" w:eastAsia="楷体" w:cs="楷体"/>
                <w:color w:val="000000"/>
                <w:sz w:val="24"/>
                <w:szCs w:val="24"/>
              </w:rPr>
              <w:t>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财务有专人分管、专款专用、上交财务报表及时且格式规范。（</w:t>
            </w:r>
            <w:r>
              <w:rPr>
                <w:rFonts w:ascii="楷体" w:hAnsi="楷体" w:eastAsia="楷体" w:cs="楷体"/>
                <w:color w:val="000000"/>
                <w:sz w:val="24"/>
                <w:szCs w:val="24"/>
              </w:rPr>
              <w:t>2</w:t>
            </w:r>
            <w:r>
              <w:rPr>
                <w:rFonts w:hint="eastAsia" w:ascii="楷体" w:hAnsi="楷体" w:eastAsia="楷体" w:cs="楷体"/>
                <w:color w:val="000000"/>
                <w:sz w:val="24"/>
                <w:szCs w:val="24"/>
              </w:rPr>
              <w:t>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年度工作计划、总结、活动材料齐全。部门开展活动前后材料上交及时、完整。（</w:t>
            </w:r>
            <w:r>
              <w:rPr>
                <w:rFonts w:ascii="楷体" w:hAnsi="楷体" w:eastAsia="楷体" w:cs="楷体"/>
                <w:color w:val="000000"/>
                <w:sz w:val="24"/>
                <w:szCs w:val="24"/>
              </w:rPr>
              <w:t>3</w:t>
            </w:r>
            <w:r>
              <w:rPr>
                <w:rFonts w:hint="eastAsia" w:ascii="楷体" w:hAnsi="楷体" w:eastAsia="楷体" w:cs="楷体"/>
                <w:color w:val="000000"/>
                <w:sz w:val="24"/>
                <w:szCs w:val="24"/>
              </w:rPr>
              <w:t>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2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适时召开组织全体成员会议，并做好相关记录。（</w:t>
            </w:r>
            <w:r>
              <w:rPr>
                <w:rFonts w:ascii="楷体" w:hAnsi="楷体" w:eastAsia="楷体" w:cs="楷体"/>
                <w:color w:val="000000"/>
                <w:sz w:val="24"/>
                <w:szCs w:val="24"/>
              </w:rPr>
              <w:t>3</w:t>
            </w:r>
            <w:r>
              <w:rPr>
                <w:rFonts w:hint="eastAsia" w:ascii="楷体" w:hAnsi="楷体" w:eastAsia="楷体" w:cs="楷体"/>
                <w:color w:val="000000"/>
                <w:sz w:val="24"/>
                <w:szCs w:val="24"/>
              </w:rPr>
              <w:t>分）</w:t>
            </w:r>
          </w:p>
        </w:tc>
        <w:tc>
          <w:tcPr>
            <w:tcW w:w="2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合理利用办公室，保持办公室整洁并按规定值班。（</w:t>
            </w:r>
            <w:r>
              <w:rPr>
                <w:rFonts w:ascii="楷体" w:hAnsi="楷体" w:eastAsia="楷体" w:cs="楷体"/>
                <w:color w:val="000000"/>
                <w:sz w:val="24"/>
                <w:szCs w:val="24"/>
              </w:rPr>
              <w:t>2</w:t>
            </w:r>
            <w:r>
              <w:rPr>
                <w:rFonts w:hint="eastAsia" w:ascii="楷体" w:hAnsi="楷体" w:eastAsia="楷体" w:cs="楷体"/>
                <w:color w:val="000000"/>
                <w:sz w:val="24"/>
                <w:szCs w:val="24"/>
              </w:rPr>
              <w:t>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部门活动开展做到有规划、有总结，并有相应的书面文字、影像资料保留。（</w:t>
            </w:r>
            <w:r>
              <w:rPr>
                <w:rFonts w:ascii="楷体" w:hAnsi="楷体" w:eastAsia="楷体" w:cs="楷体"/>
                <w:color w:val="000000"/>
                <w:sz w:val="24"/>
                <w:szCs w:val="24"/>
              </w:rPr>
              <w:t>5</w:t>
            </w:r>
            <w:r>
              <w:rPr>
                <w:rFonts w:hint="eastAsia" w:ascii="楷体" w:hAnsi="楷体" w:eastAsia="楷体" w:cs="楷体"/>
                <w:color w:val="000000"/>
                <w:sz w:val="24"/>
                <w:szCs w:val="24"/>
              </w:rPr>
              <w:t>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77" w:type="dxa"/>
            <w:vMerge w:val="restart"/>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4"/>
                <w:szCs w:val="24"/>
              </w:rPr>
              <w:t>特色活动与亮点（2</w:t>
            </w:r>
            <w:r>
              <w:rPr>
                <w:rFonts w:hint="default" w:ascii="楷体" w:hAnsi="楷体" w:eastAsia="楷体" w:cs="楷体"/>
                <w:color w:val="000000"/>
                <w:sz w:val="24"/>
                <w:szCs w:val="24"/>
                <w:lang w:val="en-US"/>
              </w:rPr>
              <w:t>0</w:t>
            </w:r>
            <w:r>
              <w:rPr>
                <w:rFonts w:hint="eastAsia" w:ascii="楷体" w:hAnsi="楷体" w:eastAsia="楷体" w:cs="楷体"/>
                <w:color w:val="000000"/>
                <w:sz w:val="24"/>
                <w:szCs w:val="24"/>
              </w:rPr>
              <w:t>分）</w:t>
            </w: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组织或承办一次以上能代表组织文化特色的活动。（5分）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积极开展组织对外交流活动或积极开展与其他学生组织联合承办活动。（</w:t>
            </w:r>
            <w:r>
              <w:rPr>
                <w:rFonts w:ascii="楷体" w:hAnsi="楷体" w:eastAsia="楷体" w:cs="楷体"/>
                <w:color w:val="000000"/>
                <w:sz w:val="24"/>
                <w:szCs w:val="24"/>
              </w:rPr>
              <w:t>5</w:t>
            </w:r>
            <w:r>
              <w:rPr>
                <w:rFonts w:hint="eastAsia" w:ascii="楷体" w:hAnsi="楷体" w:eastAsia="楷体" w:cs="楷体"/>
                <w:color w:val="000000"/>
                <w:sz w:val="24"/>
                <w:szCs w:val="24"/>
              </w:rPr>
              <w:t>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部门活动开展做到有规划、有总结，并有相应的策划、总结（</w:t>
            </w:r>
            <w:r>
              <w:rPr>
                <w:rFonts w:ascii="楷体" w:hAnsi="楷体" w:eastAsia="楷体" w:cs="楷体"/>
                <w:color w:val="000000"/>
                <w:sz w:val="24"/>
                <w:szCs w:val="24"/>
              </w:rPr>
              <w:t>5</w:t>
            </w:r>
            <w:r>
              <w:rPr>
                <w:rFonts w:hint="eastAsia" w:ascii="楷体" w:hAnsi="楷体" w:eastAsia="楷体" w:cs="楷体"/>
                <w:color w:val="000000"/>
                <w:sz w:val="24"/>
                <w:szCs w:val="24"/>
              </w:rPr>
              <w:t>分）、清晰度高的影像、图片资料（</w:t>
            </w:r>
            <w:r>
              <w:rPr>
                <w:rFonts w:hint="default" w:ascii="楷体" w:hAnsi="楷体" w:eastAsia="楷体" w:cs="楷体"/>
                <w:color w:val="000000"/>
                <w:sz w:val="24"/>
                <w:szCs w:val="24"/>
                <w:lang w:val="en-US"/>
              </w:rPr>
              <w:t>5</w:t>
            </w:r>
            <w:r>
              <w:rPr>
                <w:rFonts w:hint="eastAsia" w:ascii="楷体" w:hAnsi="楷体" w:eastAsia="楷体" w:cs="楷体"/>
                <w:color w:val="000000"/>
                <w:sz w:val="24"/>
                <w:szCs w:val="24"/>
              </w:rPr>
              <w:t>分）保留。</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restart"/>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4"/>
                <w:szCs w:val="24"/>
              </w:rPr>
              <w:t>宣传力度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4"/>
                <w:szCs w:val="24"/>
              </w:rPr>
              <w:t>（</w:t>
            </w:r>
            <w:r>
              <w:rPr>
                <w:rFonts w:hint="default" w:ascii="楷体" w:hAnsi="楷体" w:eastAsia="楷体" w:cs="楷体"/>
                <w:color w:val="000000"/>
                <w:sz w:val="24"/>
                <w:szCs w:val="24"/>
              </w:rPr>
              <w:t>20</w:t>
            </w:r>
            <w:r>
              <w:rPr>
                <w:rFonts w:hint="eastAsia" w:ascii="楷体" w:hAnsi="楷体" w:eastAsia="楷体" w:cs="楷体"/>
                <w:color w:val="000000"/>
                <w:sz w:val="24"/>
                <w:szCs w:val="24"/>
              </w:rPr>
              <w:t>分）</w:t>
            </w: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新闻稿件</w:t>
            </w:r>
            <w:r>
              <w:rPr>
                <w:rFonts w:hint="eastAsia" w:ascii="楷体" w:hAnsi="楷体" w:eastAsia="楷体" w:cs="楷体"/>
                <w:color w:val="000000"/>
                <w:sz w:val="24"/>
                <w:szCs w:val="24"/>
                <w:lang w:eastAsia="zh-CN"/>
              </w:rPr>
              <w:t>（</w:t>
            </w:r>
            <w:r>
              <w:rPr>
                <w:rFonts w:hint="default" w:ascii="楷体" w:hAnsi="楷体" w:eastAsia="楷体" w:cs="楷体"/>
                <w:color w:val="000000"/>
                <w:sz w:val="24"/>
                <w:szCs w:val="24"/>
                <w:lang w:val="en-US" w:eastAsia="zh-CN"/>
              </w:rPr>
              <w:t>10</w:t>
            </w:r>
            <w:r>
              <w:rPr>
                <w:rFonts w:hint="eastAsia" w:ascii="楷体" w:hAnsi="楷体" w:eastAsia="楷体" w:cs="楷体"/>
                <w:color w:val="000000"/>
                <w:sz w:val="24"/>
                <w:szCs w:val="24"/>
                <w:lang w:val="en-US" w:eastAsia="zh-CN"/>
              </w:rPr>
              <w:t>分）</w:t>
            </w:r>
            <w:r>
              <w:rPr>
                <w:rFonts w:hint="eastAsia" w:ascii="楷体" w:hAnsi="楷体" w:eastAsia="楷体" w:cs="楷体"/>
                <w:color w:val="000000"/>
                <w:sz w:val="24"/>
                <w:szCs w:val="24"/>
              </w:rPr>
              <w:t>：采取基本分加减法，基本分为</w:t>
            </w:r>
            <w:r>
              <w:rPr>
                <w:rFonts w:ascii="楷体" w:hAnsi="楷体" w:eastAsia="楷体" w:cs="楷体"/>
                <w:color w:val="000000"/>
                <w:sz w:val="24"/>
                <w:szCs w:val="24"/>
              </w:rPr>
              <w:t>5</w:t>
            </w:r>
            <w:r>
              <w:rPr>
                <w:rFonts w:hint="eastAsia" w:ascii="楷体" w:hAnsi="楷体" w:eastAsia="楷体" w:cs="楷体"/>
                <w:color w:val="000000"/>
                <w:sz w:val="24"/>
                <w:szCs w:val="24"/>
              </w:rPr>
              <w:t>分。根据各组织发布稿件数量评分。在院级媒体（如：学院网站、公众号）上发布或转载稿件一篇加0.5分；在校级媒体（如：校团委网站或微信公众号）上发布稿件一篇额外加1分；在省、市级媒体上发布稿件一篇额外加2分，加满为止。</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优秀照片（</w:t>
            </w:r>
            <w:r>
              <w:rPr>
                <w:rFonts w:hint="default" w:ascii="楷体" w:hAnsi="楷体" w:eastAsia="楷体" w:cs="楷体"/>
                <w:color w:val="000000"/>
                <w:sz w:val="24"/>
                <w:szCs w:val="24"/>
              </w:rPr>
              <w:t>10</w:t>
            </w:r>
            <w:r>
              <w:rPr>
                <w:rFonts w:hint="eastAsia" w:ascii="楷体" w:hAnsi="楷体" w:eastAsia="楷体" w:cs="楷体"/>
                <w:color w:val="000000"/>
                <w:sz w:val="24"/>
                <w:szCs w:val="24"/>
                <w:lang w:val="en-US" w:eastAsia="zh-CN"/>
              </w:rPr>
              <w:t>分</w:t>
            </w:r>
            <w:r>
              <w:rPr>
                <w:rFonts w:hint="eastAsia" w:ascii="楷体" w:hAnsi="楷体" w:eastAsia="楷体" w:cs="楷体"/>
                <w:color w:val="000000"/>
                <w:sz w:val="24"/>
                <w:szCs w:val="24"/>
              </w:rPr>
              <w:t>）：根据各组织选出的优秀照片进行评分。评分标准包括：是否突出主题中心，表达内容是否清晰明了；专业程度（构图、色彩、角度）；照片内涵、寓意；与该组织同期相比是否有所进步等。每张符合要求的照片加1分，满分</w:t>
            </w:r>
            <w:r>
              <w:rPr>
                <w:rFonts w:hint="default" w:ascii="楷体" w:hAnsi="楷体" w:eastAsia="楷体" w:cs="楷体"/>
                <w:color w:val="000000"/>
                <w:sz w:val="24"/>
                <w:szCs w:val="24"/>
              </w:rPr>
              <w:t>10</w:t>
            </w:r>
            <w:r>
              <w:rPr>
                <w:rFonts w:hint="eastAsia" w:ascii="楷体" w:hAnsi="楷体" w:eastAsia="楷体" w:cs="楷体"/>
                <w:color w:val="000000"/>
                <w:sz w:val="24"/>
                <w:szCs w:val="24"/>
              </w:rPr>
              <w:t>分加完为止。</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dxa"/>
            <w:vMerge w:val="restart"/>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4"/>
                <w:szCs w:val="24"/>
              </w:rPr>
              <w:t>PPT演讲与展示（</w:t>
            </w:r>
            <w:r>
              <w:rPr>
                <w:rFonts w:ascii="楷体" w:hAnsi="楷体" w:eastAsia="楷体" w:cs="楷体"/>
                <w:color w:val="000000"/>
                <w:sz w:val="24"/>
                <w:szCs w:val="24"/>
              </w:rPr>
              <w:t>2</w:t>
            </w:r>
            <w:r>
              <w:rPr>
                <w:rFonts w:hint="eastAsia" w:ascii="楷体" w:hAnsi="楷体" w:eastAsia="楷体" w:cs="楷体"/>
                <w:color w:val="000000"/>
                <w:sz w:val="24"/>
                <w:szCs w:val="24"/>
              </w:rPr>
              <w:t>0分）</w:t>
            </w: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PPT制作精美，选图精良，与思政工作可以紧密结合，不浮于形式。（5分）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77" w:type="dxa"/>
            <w:vMerge w:val="continue"/>
            <w:tcBorders>
              <w:left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PPT讲解思路流畅、逻辑清晰，能够真实、有趣、生动反映一学年的工作。（5分）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477" w:type="dxa"/>
            <w:vMerge w:val="continue"/>
            <w:tcBorders>
              <w:left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展示者着装得体，展示落落大方。（5分）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477" w:type="dxa"/>
            <w:vMerge w:val="continue"/>
            <w:tcBorders>
              <w:left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color w:val="000000"/>
                <w:sz w:val="24"/>
                <w:szCs w:val="24"/>
              </w:rPr>
            </w:pPr>
          </w:p>
        </w:tc>
        <w:tc>
          <w:tcPr>
            <w:tcW w:w="4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展示者行为举止大方</w:t>
            </w:r>
            <w:r>
              <w:rPr>
                <w:rFonts w:ascii="楷体" w:hAnsi="楷体" w:eastAsia="楷体" w:cs="楷体"/>
                <w:color w:val="000000"/>
                <w:sz w:val="24"/>
                <w:szCs w:val="24"/>
              </w:rPr>
              <w:t>、</w:t>
            </w:r>
            <w:r>
              <w:rPr>
                <w:rFonts w:hint="eastAsia" w:ascii="楷体" w:hAnsi="楷体" w:eastAsia="楷体" w:cs="楷体"/>
                <w:color w:val="000000"/>
                <w:sz w:val="24"/>
                <w:szCs w:val="24"/>
              </w:rPr>
              <w:t>自然</w:t>
            </w:r>
            <w:r>
              <w:rPr>
                <w:rFonts w:ascii="楷体" w:hAnsi="楷体" w:eastAsia="楷体" w:cs="楷体"/>
                <w:color w:val="000000"/>
                <w:sz w:val="24"/>
                <w:szCs w:val="24"/>
              </w:rPr>
              <w:t>，</w:t>
            </w:r>
            <w:r>
              <w:rPr>
                <w:rFonts w:hint="eastAsia" w:ascii="楷体" w:hAnsi="楷体" w:eastAsia="楷体" w:cs="楷体"/>
                <w:color w:val="000000"/>
                <w:sz w:val="24"/>
                <w:szCs w:val="24"/>
              </w:rPr>
              <w:t>演讲有感染力和说服力</w:t>
            </w:r>
            <w:r>
              <w:rPr>
                <w:rFonts w:ascii="楷体" w:hAnsi="楷体" w:eastAsia="楷体" w:cs="楷体"/>
                <w:color w:val="000000"/>
                <w:sz w:val="24"/>
                <w:szCs w:val="24"/>
              </w:rPr>
              <w:t>（5</w:t>
            </w:r>
            <w:r>
              <w:rPr>
                <w:rFonts w:hint="eastAsia" w:ascii="楷体" w:hAnsi="楷体" w:eastAsia="楷体" w:cs="楷体"/>
                <w:color w:val="000000"/>
                <w:sz w:val="24"/>
                <w:szCs w:val="24"/>
              </w:rPr>
              <w:t>分</w:t>
            </w:r>
            <w:r>
              <w:rPr>
                <w:rFonts w:ascii="楷体" w:hAnsi="楷体" w:eastAsia="楷体" w:cs="楷体"/>
                <w:color w:val="000000"/>
                <w:sz w:val="24"/>
                <w:szCs w:val="24"/>
              </w:rPr>
              <w:t>）</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392" w:type="dxa"/>
            <w:gridSpan w:val="3"/>
            <w:tcBorders>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总分</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color w:val="000000"/>
                <w:sz w:val="44"/>
                <w:szCs w:val="44"/>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left"/>
        <w:textAlignment w:val="auto"/>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附件二</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杭州师范大学基础医学院</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精品组织奖励办法</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pStyle w:val="2"/>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鼓励</w:t>
      </w:r>
      <w:r>
        <w:rPr>
          <w:rFonts w:hint="eastAsia" w:ascii="仿宋" w:hAnsi="仿宋" w:eastAsia="仿宋" w:cs="仿宋"/>
          <w:sz w:val="32"/>
          <w:szCs w:val="32"/>
        </w:rPr>
        <w:t>学生</w:t>
      </w:r>
      <w:r>
        <w:rPr>
          <w:rFonts w:hint="eastAsia" w:ascii="仿宋" w:hAnsi="仿宋" w:eastAsia="仿宋" w:cs="仿宋"/>
          <w:sz w:val="32"/>
          <w:szCs w:val="32"/>
          <w:lang w:val="en-US" w:eastAsia="zh-CN"/>
        </w:rPr>
        <w:t>积极投身社会、争当志愿者、在社会产生良好影响，在校、院两级团委指导下成绩优异的学生组织和学生社团。</w:t>
      </w:r>
      <w:r>
        <w:rPr>
          <w:rFonts w:hint="eastAsia" w:ascii="仿宋" w:hAnsi="仿宋" w:eastAsia="仿宋" w:cs="仿宋"/>
          <w:sz w:val="32"/>
          <w:szCs w:val="32"/>
        </w:rPr>
        <w:t>现制定本激励方案：</w:t>
      </w:r>
    </w:p>
    <w:p>
      <w:pPr>
        <w:pStyle w:val="2"/>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 w:hAnsi="仿宋" w:eastAsia="仿宋" w:cs="仿宋"/>
          <w:sz w:val="32"/>
          <w:szCs w:val="32"/>
        </w:rPr>
      </w:pPr>
    </w:p>
    <w:tbl>
      <w:tblPr>
        <w:tblStyle w:val="6"/>
        <w:tblpPr w:leftFromText="180" w:rightFromText="180" w:vertAnchor="text" w:horzAnchor="page" w:tblpX="6270" w:tblpY="9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考核等级</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社团建</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六星级及以上</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五星</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四星</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三星及以下</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snapToGrid/>
        <w:spacing w:line="560" w:lineRule="exact"/>
        <w:textAlignment w:val="auto"/>
        <w:outlineLvl w:val="9"/>
        <w:rPr>
          <w:rFonts w:hint="default" w:ascii="仿宋" w:hAnsi="仿宋" w:eastAsia="仿宋" w:cs="仿宋"/>
          <w:sz w:val="32"/>
          <w:szCs w:val="32"/>
          <w:lang w:val="en-US"/>
        </w:rPr>
      </w:pPr>
      <w:r>
        <w:rPr>
          <w:rFonts w:hint="eastAsia" w:ascii="黑体" w:hAnsi="黑体" w:eastAsia="黑体" w:cs="黑体"/>
          <w:sz w:val="28"/>
          <w:szCs w:val="28"/>
          <w:lang w:val="en-US" w:eastAsia="zh-CN"/>
        </w:rPr>
        <w:t>学生组织                        学生社团</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考核等级</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组织建</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良好</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合格</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390"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不合格</w:t>
            </w:r>
          </w:p>
        </w:tc>
        <w:tc>
          <w:tcPr>
            <w:tcW w:w="1592"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snapToGrid/>
        <w:spacing w:line="560" w:lineRule="exact"/>
        <w:ind w:left="840" w:hanging="840" w:hangingChars="300"/>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1、学生组织由基础医学院团委进行考核，优秀率不高于全体组织的33%，良好率不高于66%，学生社团由杭州师范大学团委进行考核。</w:t>
      </w:r>
    </w:p>
    <w:p>
      <w:pPr>
        <w:keepNext w:val="0"/>
        <w:keepLines w:val="0"/>
        <w:pageBreakBefore w:val="0"/>
        <w:widowControl w:val="0"/>
        <w:numPr>
          <w:ilvl w:val="0"/>
          <w:numId w:val="0"/>
        </w:numPr>
        <w:kinsoku/>
        <w:wordWrap/>
        <w:overflowPunct/>
        <w:topLinePunct w:val="0"/>
        <w:autoSpaceDE/>
        <w:autoSpaceDN/>
        <w:bidi w:val="0"/>
        <w:snapToGrid/>
        <w:spacing w:line="560" w:lineRule="exact"/>
        <w:ind w:left="840" w:leftChars="0"/>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2、学生社团由校团委进行考核在两学年内获得过杭州师范大学十佳社团称号，可以按照学生社团最高标准进行奖励。</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宋体" w:hAnsi="宋体" w:cs="宋体"/>
          <w:sz w:val="30"/>
          <w:szCs w:val="30"/>
        </w:rPr>
      </w:pPr>
      <w:r>
        <w:rPr>
          <w:rFonts w:hint="eastAsia" w:ascii="仿宋" w:hAnsi="仿宋" w:eastAsia="仿宋" w:cs="仿宋"/>
          <w:sz w:val="32"/>
          <w:szCs w:val="32"/>
        </w:rPr>
        <w:t>本方案从</w:t>
      </w:r>
      <w:r>
        <w:rPr>
          <w:rFonts w:hint="eastAsia" w:ascii="仿宋" w:hAnsi="仿宋" w:eastAsia="仿宋" w:cs="仿宋"/>
          <w:sz w:val="32"/>
          <w:szCs w:val="32"/>
          <w:lang w:val="en-US" w:eastAsia="zh-CN"/>
        </w:rPr>
        <w:t>2023年1月1</w:t>
      </w:r>
      <w:r>
        <w:rPr>
          <w:rFonts w:hint="eastAsia" w:ascii="仿宋" w:hAnsi="仿宋" w:eastAsia="仿宋" w:cs="仿宋"/>
          <w:sz w:val="32"/>
          <w:szCs w:val="32"/>
          <w:lang w:eastAsia="zh-CN"/>
        </w:rPr>
        <w:t>起</w:t>
      </w:r>
      <w:r>
        <w:rPr>
          <w:rFonts w:hint="eastAsia" w:ascii="仿宋" w:hAnsi="仿宋" w:eastAsia="仿宋" w:cs="仿宋"/>
          <w:sz w:val="32"/>
          <w:szCs w:val="32"/>
        </w:rPr>
        <w:t>实施，最终解释权归杭州师范大学</w:t>
      </w:r>
      <w:r>
        <w:rPr>
          <w:rFonts w:hint="eastAsia" w:ascii="仿宋" w:hAnsi="仿宋" w:eastAsia="仿宋" w:cs="仿宋"/>
          <w:sz w:val="32"/>
          <w:szCs w:val="32"/>
          <w:lang w:val="en-US" w:eastAsia="zh-CN"/>
        </w:rPr>
        <w:t>基础</w:t>
      </w:r>
      <w:r>
        <w:rPr>
          <w:rFonts w:hint="eastAsia" w:ascii="仿宋" w:hAnsi="仿宋" w:eastAsia="仿宋" w:cs="仿宋"/>
          <w:sz w:val="32"/>
          <w:szCs w:val="32"/>
        </w:rPr>
        <w:t>医学院</w:t>
      </w:r>
      <w:r>
        <w:rPr>
          <w:rFonts w:hint="eastAsia" w:ascii="仿宋" w:hAnsi="仿宋" w:eastAsia="仿宋" w:cs="仿宋"/>
          <w:sz w:val="32"/>
          <w:szCs w:val="32"/>
          <w:lang w:eastAsia="zh-CN"/>
        </w:rPr>
        <w:t>团委</w:t>
      </w:r>
      <w:r>
        <w:rPr>
          <w:rFonts w:hint="eastAsia" w:ascii="仿宋" w:hAnsi="仿宋" w:eastAsia="仿宋" w:cs="仿宋"/>
          <w:sz w:val="32"/>
          <w:szCs w:val="32"/>
        </w:rPr>
        <w:t xml:space="preserve">所有。        </w:t>
      </w:r>
      <w:r>
        <w:rPr>
          <w:rFonts w:hint="eastAsia" w:ascii="宋体" w:hAnsi="宋体" w:cs="宋体"/>
          <w:sz w:val="30"/>
          <w:szCs w:val="30"/>
        </w:rPr>
        <w:t xml:space="preserve">     </w:t>
      </w:r>
    </w:p>
    <w:p>
      <w:pPr>
        <w:keepNext w:val="0"/>
        <w:keepLines w:val="0"/>
        <w:pageBreakBefore w:val="0"/>
        <w:widowControl w:val="0"/>
        <w:kinsoku/>
        <w:wordWrap/>
        <w:overflowPunct/>
        <w:topLinePunct w:val="0"/>
        <w:autoSpaceDE/>
        <w:autoSpaceDN/>
        <w:bidi w:val="0"/>
        <w:snapToGrid/>
        <w:spacing w:line="560" w:lineRule="exact"/>
        <w:ind w:firstLine="600" w:firstLineChars="200"/>
        <w:textAlignment w:val="auto"/>
        <w:outlineLvl w:val="9"/>
        <w:rPr>
          <w:rFonts w:hint="eastAsia" w:ascii="宋体" w:hAnsi="宋体" w:cs="宋体"/>
          <w:sz w:val="30"/>
          <w:szCs w:val="30"/>
        </w:rPr>
      </w:pPr>
      <w:r>
        <w:rPr>
          <w:rFonts w:hint="eastAsia" w:ascii="宋体" w:hAnsi="宋体" w:cs="宋体"/>
          <w:sz w:val="30"/>
          <w:szCs w:val="30"/>
        </w:rPr>
        <w:t xml:space="preserve">         </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0"/>
          <w:szCs w:val="30"/>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共青团</w:t>
      </w:r>
      <w:r>
        <w:rPr>
          <w:rFonts w:hint="eastAsia" w:ascii="仿宋" w:hAnsi="仿宋" w:eastAsia="仿宋" w:cs="仿宋"/>
          <w:sz w:val="32"/>
          <w:szCs w:val="32"/>
        </w:rPr>
        <w:t>杭州师范大学</w:t>
      </w:r>
      <w:r>
        <w:rPr>
          <w:rFonts w:hint="eastAsia" w:ascii="仿宋" w:hAnsi="仿宋" w:eastAsia="仿宋" w:cs="仿宋"/>
          <w:sz w:val="32"/>
          <w:szCs w:val="32"/>
          <w:lang w:val="en-US" w:eastAsia="zh-CN"/>
        </w:rPr>
        <w:t>基础</w:t>
      </w:r>
      <w:r>
        <w:rPr>
          <w:rFonts w:hint="eastAsia" w:ascii="仿宋" w:hAnsi="仿宋" w:eastAsia="仿宋" w:cs="仿宋"/>
          <w:sz w:val="32"/>
          <w:szCs w:val="32"/>
        </w:rPr>
        <w:t>医学院</w:t>
      </w:r>
      <w:r>
        <w:rPr>
          <w:rFonts w:hint="eastAsia" w:ascii="仿宋" w:hAnsi="仿宋" w:eastAsia="仿宋" w:cs="仿宋"/>
          <w:sz w:val="32"/>
          <w:szCs w:val="32"/>
          <w:lang w:eastAsia="zh-CN"/>
        </w:rPr>
        <w:t>委员会</w:t>
      </w:r>
    </w:p>
    <w:p>
      <w:pPr>
        <w:keepNext w:val="0"/>
        <w:keepLines w:val="0"/>
        <w:pageBreakBefore w:val="0"/>
        <w:widowControl w:val="0"/>
        <w:kinsoku/>
        <w:wordWrap/>
        <w:overflowPunct/>
        <w:topLinePunct w:val="0"/>
        <w:autoSpaceDE/>
        <w:autoSpaceDN/>
        <w:bidi w:val="0"/>
        <w:snapToGrid/>
        <w:spacing w:line="56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2022年12月12日</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rPr>
          <w:rFonts w:hint="eastAsia" w:ascii="方正小标宋简体" w:hAnsi="方正小标宋简体" w:eastAsia="方正小标宋简体" w:cs="方正小标宋简体"/>
          <w:b/>
          <w:bCs/>
          <w:sz w:val="36"/>
          <w:szCs w:val="36"/>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spacing w:line="560" w:lineRule="exact"/>
        <w:jc w:val="left"/>
        <w:textAlignment w:val="auto"/>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附件三</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杭州师范大学基础医学院</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单项荣誉评定实施细则</w:t>
      </w:r>
    </w:p>
    <w:p>
      <w:pPr>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pStyle w:val="2"/>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鼓励我院</w:t>
      </w:r>
      <w:r>
        <w:rPr>
          <w:rFonts w:hint="eastAsia" w:ascii="仿宋" w:hAnsi="仿宋" w:eastAsia="仿宋" w:cs="仿宋"/>
          <w:sz w:val="32"/>
          <w:szCs w:val="32"/>
        </w:rPr>
        <w:t>学生</w:t>
      </w:r>
      <w:r>
        <w:rPr>
          <w:rFonts w:hint="eastAsia" w:ascii="仿宋" w:hAnsi="仿宋" w:eastAsia="仿宋" w:cs="仿宋"/>
          <w:sz w:val="32"/>
          <w:szCs w:val="32"/>
          <w:lang w:val="en-US" w:eastAsia="zh-CN"/>
        </w:rPr>
        <w:t>积极投身团委、学生工作、争当志愿者、在社会产生良好影响，在校、院两级团委指导下成绩优异的学生组织和学生社团。</w:t>
      </w:r>
      <w:r>
        <w:rPr>
          <w:rFonts w:hint="eastAsia" w:ascii="仿宋" w:hAnsi="仿宋" w:eastAsia="仿宋" w:cs="仿宋"/>
          <w:sz w:val="32"/>
          <w:szCs w:val="32"/>
        </w:rPr>
        <w:t>现制定</w:t>
      </w:r>
      <w:r>
        <w:rPr>
          <w:rFonts w:hint="eastAsia" w:ascii="仿宋" w:hAnsi="仿宋" w:eastAsia="仿宋" w:cs="仿宋"/>
          <w:sz w:val="32"/>
          <w:szCs w:val="32"/>
          <w:lang w:val="en-US" w:eastAsia="zh-CN"/>
        </w:rPr>
        <w:t>本评定办法</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snapToGrid/>
        <w:spacing w:line="560" w:lineRule="exact"/>
        <w:ind w:firstLine="960" w:firstLineChars="3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基础荣誉分配方案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968"/>
        <w:gridCol w:w="1968"/>
        <w:gridCol w:w="1968"/>
        <w:gridCol w:w="196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组织社团名称</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优秀学生干部（校/院）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优秀团干部（校/院）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优秀团员</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优秀志愿者（校/院）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优秀社会实践个人（校/院）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团委</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学生会</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党务中心</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学生发展中心</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2/2</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科技文化中心</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2/2</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青年志愿者</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指导中心</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杭师大红十字会学生分会</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学生医疗咨询服务队</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昏迷科学</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志愿服务队</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研究生会</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28"/>
          <w:szCs w:val="28"/>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考核荣誉分配方案（学生组织）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968"/>
        <w:gridCol w:w="1968"/>
        <w:gridCol w:w="1968"/>
        <w:gridCol w:w="196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考核等级</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优秀学生干部（校/院）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优秀团干部（校/院）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优秀团员</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优秀志愿者（校/院）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优秀社会实践个人（校/院）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良好</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合格</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不合格</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考核荣誉分配方案（学生社团）</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968"/>
        <w:gridCol w:w="1968"/>
        <w:gridCol w:w="1968"/>
        <w:gridCol w:w="196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考核等级</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优秀学生干部（校/院）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优秀团干部（校/院）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优秀团员</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优秀志愿者（校/院）</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优秀社会实践个人（校/院）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七星级</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六星级</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五星级</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325"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四星级及以下</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w:t>
            </w:r>
          </w:p>
        </w:tc>
        <w:tc>
          <w:tcPr>
            <w:tcW w:w="1968" w:type="dxa"/>
            <w:vAlign w:val="center"/>
          </w:tcPr>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0" w:firstLineChars="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snapToGrid/>
        <w:spacing w:line="560" w:lineRule="exact"/>
        <w:ind w:left="840" w:hanging="840" w:hangingChars="300"/>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1、学生组织由基础医学院团委进行考核，优秀率不高于全体组织的33%，良好率不高于66%，学生社团由杭州师范大学团委进行考核。研究生会不参与10月份考核。</w:t>
      </w:r>
    </w:p>
    <w:p>
      <w:pPr>
        <w:keepNext w:val="0"/>
        <w:keepLines w:val="0"/>
        <w:pageBreakBefore w:val="0"/>
        <w:widowControl w:val="0"/>
        <w:numPr>
          <w:ilvl w:val="0"/>
          <w:numId w:val="1"/>
        </w:numPr>
        <w:kinsoku/>
        <w:wordWrap/>
        <w:overflowPunct/>
        <w:topLinePunct w:val="0"/>
        <w:autoSpaceDE/>
        <w:autoSpaceDN/>
        <w:bidi w:val="0"/>
        <w:snapToGrid/>
        <w:spacing w:line="560" w:lineRule="exact"/>
        <w:ind w:left="840" w:lef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学生社团由校团委进行考核在两学年内获得过杭州师范大学十佳社团称号，可以按照学生社团最高标准进行奖励。</w:t>
      </w:r>
    </w:p>
    <w:p>
      <w:pPr>
        <w:keepNext w:val="0"/>
        <w:keepLines w:val="0"/>
        <w:pageBreakBefore w:val="0"/>
        <w:widowControl w:val="0"/>
        <w:numPr>
          <w:ilvl w:val="0"/>
          <w:numId w:val="1"/>
        </w:numPr>
        <w:kinsoku/>
        <w:wordWrap/>
        <w:overflowPunct/>
        <w:topLinePunct w:val="0"/>
        <w:autoSpaceDE/>
        <w:autoSpaceDN/>
        <w:bidi w:val="0"/>
        <w:snapToGrid/>
        <w:spacing w:line="560" w:lineRule="exact"/>
        <w:ind w:left="840" w:lef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本方案仅针对基础医学院学生，对于其他学院参与我院学生组织、学生社团工作的学生，我院团委将统一出具推荐函，推荐学生在其他学院获取相关奖项。</w:t>
      </w:r>
      <w:bookmarkStart w:id="0" w:name="_GoBack"/>
      <w:bookmarkEnd w:id="0"/>
    </w:p>
    <w:p>
      <w:pPr>
        <w:keepNext w:val="0"/>
        <w:keepLines w:val="0"/>
        <w:pageBreakBefore w:val="0"/>
        <w:widowControl w:val="0"/>
        <w:numPr>
          <w:ilvl w:val="0"/>
          <w:numId w:val="1"/>
        </w:numPr>
        <w:kinsoku/>
        <w:wordWrap/>
        <w:overflowPunct/>
        <w:topLinePunct w:val="0"/>
        <w:autoSpaceDE/>
        <w:autoSpaceDN/>
        <w:bidi w:val="0"/>
        <w:snapToGrid/>
        <w:spacing w:line="560" w:lineRule="exact"/>
        <w:ind w:left="840" w:leftChars="0"/>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荣誉指标发放数根据当年实际情况，结合荣誉分配方案进行微调。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kern w:val="2"/>
          <w:sz w:val="32"/>
          <w:szCs w:val="32"/>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line="560" w:lineRule="exact"/>
        <w:ind w:left="900" w:firstLine="0" w:firstLineChars="0"/>
        <w:jc w:val="right"/>
        <w:textAlignment w:val="auto"/>
        <w:rPr>
          <w:rFonts w:ascii="仿宋_GB2312" w:hAnsi="宋体" w:eastAsia="仿宋_GB2312"/>
          <w:kern w:val="0"/>
          <w:sz w:val="32"/>
          <w:szCs w:val="32"/>
        </w:rPr>
      </w:pPr>
      <w:r>
        <w:rPr>
          <w:rFonts w:hint="eastAsia" w:ascii="仿宋_GB2312" w:hAnsi="宋体" w:eastAsia="仿宋_GB2312"/>
          <w:kern w:val="0"/>
          <w:sz w:val="32"/>
          <w:szCs w:val="32"/>
        </w:rPr>
        <w:t>共青团杭州师范大学基础医学院委员会</w:t>
      </w:r>
    </w:p>
    <w:p>
      <w:pPr>
        <w:pStyle w:val="15"/>
        <w:keepNext w:val="0"/>
        <w:keepLines w:val="0"/>
        <w:pageBreakBefore w:val="0"/>
        <w:widowControl w:val="0"/>
        <w:kinsoku/>
        <w:wordWrap/>
        <w:overflowPunct/>
        <w:topLinePunct w:val="0"/>
        <w:autoSpaceDE/>
        <w:autoSpaceDN/>
        <w:bidi w:val="0"/>
        <w:adjustRightInd/>
        <w:snapToGrid/>
        <w:spacing w:line="560" w:lineRule="exact"/>
        <w:ind w:left="900" w:right="720" w:firstLine="0" w:firstLineChars="0"/>
        <w:jc w:val="right"/>
        <w:textAlignment w:val="auto"/>
        <w:rPr>
          <w:rFonts w:ascii="仿宋_GB2312" w:hAnsi="宋体" w:eastAsia="仿宋_GB2312"/>
          <w:kern w:val="0"/>
          <w:sz w:val="32"/>
          <w:szCs w:val="32"/>
        </w:rPr>
      </w:pPr>
      <w:r>
        <w:rPr>
          <w:rFonts w:hint="eastAsia" w:ascii="仿宋_GB2312" w:hAnsi="宋体" w:eastAsia="仿宋_GB2312"/>
          <w:kern w:val="0"/>
          <w:sz w:val="32"/>
          <w:szCs w:val="32"/>
        </w:rPr>
        <w:t>二〇二</w:t>
      </w:r>
      <w:r>
        <w:rPr>
          <w:rFonts w:hint="eastAsia" w:ascii="仿宋_GB2312" w:hAnsi="宋体" w:eastAsia="仿宋_GB2312"/>
          <w:kern w:val="0"/>
          <w:sz w:val="32"/>
          <w:szCs w:val="32"/>
          <w:lang w:val="en-US" w:eastAsia="zh-CN"/>
        </w:rPr>
        <w:t>二</w:t>
      </w:r>
      <w:r>
        <w:rPr>
          <w:rFonts w:hint="eastAsia" w:ascii="仿宋_GB2312" w:hAnsi="宋体" w:eastAsia="仿宋_GB2312"/>
          <w:kern w:val="0"/>
          <w:sz w:val="32"/>
          <w:szCs w:val="32"/>
        </w:rPr>
        <w:t>年十二月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kern w:val="2"/>
          <w:sz w:val="32"/>
          <w:szCs w:val="32"/>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16917"/>
    <w:multiLevelType w:val="singleLevel"/>
    <w:tmpl w:val="FD7169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zIzZjM5NWVkNDMzNGE4MzQ1YWUwNmZiYmVjNjgifQ=="/>
  </w:docVars>
  <w:rsids>
    <w:rsidRoot w:val="00000000"/>
    <w:rsid w:val="0D15573D"/>
    <w:rsid w:val="1D1679A4"/>
    <w:rsid w:val="40BF7AB0"/>
    <w:rsid w:val="45831AE1"/>
    <w:rsid w:val="45EC1374"/>
    <w:rsid w:val="631E79A6"/>
    <w:rsid w:val="6BFDA5D9"/>
    <w:rsid w:val="71E31F0E"/>
    <w:rsid w:val="72E25ED7"/>
    <w:rsid w:val="7DBC14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4">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kern w:val="2"/>
      <w:sz w:val="21"/>
    </w:r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Medium Grid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8">
    <w:name w:val="Medium Grid 3 Accent 1"/>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9">
    <w:name w:val="Medium Grid 3 Accent 2"/>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0">
    <w:name w:val="Medium Grid 3 Accent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1">
    <w:name w:val="Medium Grid 3 Accent 4"/>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2">
    <w:name w:val="Medium Grid 3 Accent 5"/>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3">
    <w:name w:val="Medium Grid 3 Accent 6"/>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15">
    <w:name w:val="列出段落1"/>
    <w:basedOn w:val="1"/>
    <w:qFormat/>
    <w:uiPriority w:val="34"/>
    <w:pPr>
      <w:ind w:firstLine="420" w:firstLineChars="200"/>
    </w:pPr>
  </w:style>
  <w:style w:type="character" w:customStyle="1" w:styleId="16">
    <w:name w:val="页眉 字符"/>
    <w:basedOn w:val="14"/>
    <w:link w:val="4"/>
    <w:qFormat/>
    <w:uiPriority w:val="0"/>
    <w:rPr>
      <w:rFonts w:ascii="Calibri" w:hAnsi="Calibri" w:eastAsia="宋体" w:cs="宋体"/>
      <w:kern w:val="2"/>
      <w:sz w:val="18"/>
      <w:szCs w:val="18"/>
    </w:rPr>
  </w:style>
  <w:style w:type="character" w:customStyle="1" w:styleId="17">
    <w:name w:val="页脚 字符"/>
    <w:basedOn w:val="14"/>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1566</Words>
  <Characters>1587</Characters>
  <Paragraphs>132</Paragraphs>
  <TotalTime>8</TotalTime>
  <ScaleCrop>false</ScaleCrop>
  <LinksUpToDate>false</LinksUpToDate>
  <CharactersWithSpaces>1624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2022-09-05T07:40:00Z</dcterms:created>
  <dc:creator>九片布洛芬的iPad</dc:creator>
  <cp:lastModifiedBy>小蘑菇</cp:lastModifiedBy>
  <dcterms:modified xsi:type="dcterms:W3CDTF">2023-03-07T08:05:37Z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303845AE6075621815486A634FE9473D</vt:lpwstr>
  </property>
</Properties>
</file>