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附件：202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年杭州师范大学基础医学院教学改革和课程建设立项名单</w:t>
      </w:r>
    </w:p>
    <w:p>
      <w:pPr>
        <w:spacing w:line="360" w:lineRule="auto"/>
        <w:jc w:val="center"/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4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教学改革项目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（7项）</w:t>
      </w:r>
    </w:p>
    <w:p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重点项目2项</w:t>
      </w:r>
    </w:p>
    <w:tbl>
      <w:tblPr>
        <w:tblStyle w:val="2"/>
        <w:tblW w:w="892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5954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编号</w:t>
            </w:r>
          </w:p>
        </w:tc>
        <w:tc>
          <w:tcPr>
            <w:tcW w:w="5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负责人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JCYXYJG202301</w:t>
            </w:r>
          </w:p>
        </w:tc>
        <w:tc>
          <w:tcPr>
            <w:tcW w:w="59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  <w:t>基于人体解剖学混合式课堂建设及其教学改革实践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徐小冬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JCYXYJG202302</w:t>
            </w:r>
          </w:p>
        </w:tc>
        <w:tc>
          <w:tcPr>
            <w:tcW w:w="59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  <w:t>病理学教学实践大体标本数字库建立、微课视频建设及在课程中应用（总论部分为例）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汪丽佩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一般项目5项</w:t>
      </w:r>
    </w:p>
    <w:tbl>
      <w:tblPr>
        <w:tblStyle w:val="2"/>
        <w:tblW w:w="892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5954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编号</w:t>
            </w:r>
          </w:p>
        </w:tc>
        <w:tc>
          <w:tcPr>
            <w:tcW w:w="5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负责人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JCYXYJG202303</w:t>
            </w:r>
          </w:p>
        </w:tc>
        <w:tc>
          <w:tcPr>
            <w:tcW w:w="59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  <w:t>基于PDCA模式的多元统一的教学质量保障体系构建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贾陆和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JCYXYJG202304</w:t>
            </w:r>
          </w:p>
        </w:tc>
        <w:tc>
          <w:tcPr>
            <w:tcW w:w="59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  <w:t>医学生物化学创新实验项目第二课堂教学模式的探索与实践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寿逸凯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JCYXYJG202305</w:t>
            </w:r>
          </w:p>
        </w:tc>
        <w:tc>
          <w:tcPr>
            <w:tcW w:w="59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  <w:t>人体寄生虫学教学新方式的实践和探索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孟巧红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JCYXYJG202306</w:t>
            </w:r>
          </w:p>
        </w:tc>
        <w:tc>
          <w:tcPr>
            <w:tcW w:w="59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  <w:t>基于微课的混合式教学在医学免疫学实验教学中的应用探索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马延秀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83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JCYXYJG202307</w:t>
            </w:r>
          </w:p>
        </w:tc>
        <w:tc>
          <w:tcPr>
            <w:tcW w:w="59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2"/>
                <w:highlight w:val="none"/>
                <w:shd w:val="clear" w:color="auto" w:fill="FFFFFF"/>
              </w:rPr>
              <w:t>基于数字切片的组织学与胚胎学实验慕课的建设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王灵均</w:t>
            </w:r>
          </w:p>
        </w:tc>
      </w:tr>
    </w:tbl>
    <w:p>
      <w:pPr>
        <w:pStyle w:val="4"/>
        <w:numPr>
          <w:numId w:val="0"/>
        </w:numPr>
        <w:spacing w:before="156" w:beforeLines="50" w:line="360" w:lineRule="auto"/>
        <w:ind w:leftChars="0"/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4"/>
        <w:numPr>
          <w:ilvl w:val="0"/>
          <w:numId w:val="1"/>
        </w:numPr>
        <w:spacing w:before="156" w:beforeLines="50" w:line="360" w:lineRule="auto"/>
        <w:ind w:left="510" w:leftChars="0" w:hanging="510" w:firstLineChars="0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课程建设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项目（4项）</w:t>
      </w:r>
    </w:p>
    <w:p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品牌课程1项</w:t>
      </w:r>
    </w:p>
    <w:tbl>
      <w:tblPr>
        <w:tblStyle w:val="2"/>
        <w:tblW w:w="67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1"/>
        <w:gridCol w:w="3220"/>
        <w:gridCol w:w="1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编号</w:t>
            </w:r>
          </w:p>
        </w:tc>
        <w:tc>
          <w:tcPr>
            <w:tcW w:w="322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课程名称</w:t>
            </w:r>
          </w:p>
        </w:tc>
        <w:tc>
          <w:tcPr>
            <w:tcW w:w="14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5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KJ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202301</w:t>
            </w:r>
          </w:p>
        </w:tc>
        <w:tc>
          <w:tcPr>
            <w:tcW w:w="322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医学免疫学</w:t>
            </w:r>
          </w:p>
        </w:tc>
        <w:tc>
          <w:tcPr>
            <w:tcW w:w="1438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濮小英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优质课程3项</w:t>
      </w:r>
    </w:p>
    <w:tbl>
      <w:tblPr>
        <w:tblStyle w:val="2"/>
        <w:tblW w:w="670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1"/>
        <w:gridCol w:w="3220"/>
        <w:gridCol w:w="14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编号</w:t>
            </w:r>
          </w:p>
        </w:tc>
        <w:tc>
          <w:tcPr>
            <w:tcW w:w="3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课程名称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负责人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K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J202302</w:t>
            </w:r>
          </w:p>
        </w:tc>
        <w:tc>
          <w:tcPr>
            <w:tcW w:w="32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免疫学基础与病原生物学</w:t>
            </w:r>
          </w:p>
        </w:tc>
        <w:tc>
          <w:tcPr>
            <w:tcW w:w="14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吴静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K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J202303</w:t>
            </w:r>
          </w:p>
        </w:tc>
        <w:tc>
          <w:tcPr>
            <w:tcW w:w="32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病理学</w:t>
            </w:r>
          </w:p>
        </w:tc>
        <w:tc>
          <w:tcPr>
            <w:tcW w:w="14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王颖佳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0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JCYXY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K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J202304</w:t>
            </w:r>
          </w:p>
        </w:tc>
        <w:tc>
          <w:tcPr>
            <w:tcW w:w="32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病理生理学</w:t>
            </w:r>
          </w:p>
        </w:tc>
        <w:tc>
          <w:tcPr>
            <w:tcW w:w="14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4C4C4C"/>
                <w:sz w:val="24"/>
                <w:highlight w:val="none"/>
                <w:shd w:val="clear" w:color="auto" w:fill="FFFFFF"/>
              </w:rPr>
              <w:t>杨晶</w:t>
            </w:r>
          </w:p>
        </w:tc>
      </w:tr>
    </w:tbl>
    <w:p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2445F4"/>
    <w:multiLevelType w:val="multilevel"/>
    <w:tmpl w:val="3D2445F4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75F"/>
    <w:rsid w:val="00071568"/>
    <w:rsid w:val="0012675F"/>
    <w:rsid w:val="00185750"/>
    <w:rsid w:val="001C261C"/>
    <w:rsid w:val="002E6CC8"/>
    <w:rsid w:val="00326AD7"/>
    <w:rsid w:val="003B2A29"/>
    <w:rsid w:val="003F61E4"/>
    <w:rsid w:val="005D50E2"/>
    <w:rsid w:val="00606705"/>
    <w:rsid w:val="00607C86"/>
    <w:rsid w:val="00732B65"/>
    <w:rsid w:val="00777A49"/>
    <w:rsid w:val="00781432"/>
    <w:rsid w:val="00962AF4"/>
    <w:rsid w:val="009642CC"/>
    <w:rsid w:val="00B7534B"/>
    <w:rsid w:val="00BD28F4"/>
    <w:rsid w:val="00C15F64"/>
    <w:rsid w:val="00C43163"/>
    <w:rsid w:val="00C93207"/>
    <w:rsid w:val="00CF0794"/>
    <w:rsid w:val="00DA3015"/>
    <w:rsid w:val="00DB2F1C"/>
    <w:rsid w:val="00DD4AFC"/>
    <w:rsid w:val="00E61B90"/>
    <w:rsid w:val="00E93F82"/>
    <w:rsid w:val="00E9468A"/>
    <w:rsid w:val="00E95F65"/>
    <w:rsid w:val="00E9704E"/>
    <w:rsid w:val="00EB285D"/>
    <w:rsid w:val="00F9388E"/>
    <w:rsid w:val="00FC0981"/>
    <w:rsid w:val="5E7E3E22"/>
    <w:rsid w:val="7FF742CE"/>
    <w:rsid w:val="D3F9A124"/>
    <w:rsid w:val="D77F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Sky123.Org</Company>
  <Pages>2</Pages>
  <Words>214</Words>
  <Characters>1222</Characters>
  <Lines>10</Lines>
  <Paragraphs>2</Paragraphs>
  <TotalTime>61</TotalTime>
  <ScaleCrop>false</ScaleCrop>
  <LinksUpToDate>false</LinksUpToDate>
  <CharactersWithSpaces>1434</CharactersWithSpaces>
  <Application>WPS Office WWO_base_provider_20221031101348-1857be321c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2022-04-01T01:17:00Z</dcterms:created>
  <dc:creator>xbany</dc:creator>
  <cp:lastModifiedBy>admin</cp:lastModifiedBy>
  <dcterms:modified xsi:type="dcterms:W3CDTF">2023-05-18T09:34:41Z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