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宋体" w:cs="Times New Roman"/>
          <w:color w:val="000000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bidi="ar"/>
        </w:rPr>
        <w:t>附件</w:t>
      </w:r>
    </w:p>
    <w:p>
      <w:pPr>
        <w:widowControl/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bidi="ar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3"/>
          <w:szCs w:val="43"/>
          <w:lang w:bidi="ar"/>
        </w:rPr>
        <w:t>2024年度局省共建中医药现代化研究计划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3"/>
          <w:szCs w:val="43"/>
          <w:lang w:bidi="ar"/>
        </w:rPr>
        <w:t>重大项目申报指南</w:t>
      </w: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bidi="ar"/>
        </w:rPr>
        <w:t xml:space="preserve">                       </w:t>
      </w:r>
    </w:p>
    <w:p>
      <w:pPr>
        <w:spacing w:line="560" w:lineRule="exact"/>
        <w:ind w:firstLine="616"/>
        <w:rPr>
          <w:rFonts w:ascii="Times New Roman" w:hAnsi="Times New Roman" w:eastAsia="黑体" w:cs="Times New Roman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bidi="ar"/>
        </w:rPr>
        <w:t>领域一：重大疾病的中医药防治方案优化循证评价研究</w:t>
      </w:r>
    </w:p>
    <w:p>
      <w:pPr>
        <w:widowControl/>
        <w:spacing w:line="560" w:lineRule="exact"/>
        <w:ind w:firstLine="622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kern w:val="0"/>
          <w:sz w:val="31"/>
          <w:szCs w:val="31"/>
          <w:lang w:bidi="ar"/>
        </w:rPr>
        <w:t>研究内容：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针对中医临床优势突出、诊疗方案成熟、已经具备一定循证证据的心脑血管、恶性肿瘤等重大疾病的中医药防治，以中医药或中西医结合诊治特色和疗效提高为切入点，开展大样本、多中心随机对照临床研究和疗效机制的研究，优化形成高质量、国内外公认的临床证据。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bidi="ar"/>
        </w:rPr>
        <w:t>考核指标：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完成中医防治某种重大疾病的大样本多中心随机对照临床研究，初步阐明作用规律和可能机制，为形成可推广应用的临床方案提供依据；在国际高影响力期刊发表论文1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2篇，并纳入高级别中医或西医临床指南。</w:t>
      </w:r>
    </w:p>
    <w:p>
      <w:pPr>
        <w:spacing w:line="560" w:lineRule="exact"/>
        <w:ind w:firstLine="616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领域二：难治性疾病的中医药治疗方案优化及评价研究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研究内容：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针对免疫性、代谢性等难治性疾病，系统汇聚相关疾病或病证古今文献和临床病例，明确中医药优势环节，筛选具有疗效优势的中医或中西医结合治疗方案，开展高质量的临床评价研究，形成高级别临床证据，并通过相关基础研究，阐释中医药的疗效机制。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考核指标：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完成某种难治性疾病的临床评价研究，建立该难治性疾病的诊疗决策支持系统，形成具有疗效优势的治疗方案，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在国际高影响力期刊发表论文1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2篇，并纳入高级别中医或西医临床指南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16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领域三：潜在优势病种的中西医结合新治法研究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研究内容：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针对抑郁症、偏头痛、失眠、感染性疾病、抽动症、近视弱视、宫颈疾病等中医药临床诊治潜在优势病种，选择有疗效优势的新治法、新方药、新技术，开展高质量的临床研究，并运用现代科学技术，研究其作用机理，优化临床方案。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考核指标：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完成相关病种新治法、新方药或新技术的临床研究，优化或形成疗效明确、安全的具有中医优势特色的诊疗方案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在国际高影响力期刊发表论文1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2篇，并纳入高级别中医或西医临床指南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16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领域四：重大多发疾病的中医康复研究</w:t>
      </w:r>
    </w:p>
    <w:p>
      <w:pPr>
        <w:widowControl/>
        <w:spacing w:line="560" w:lineRule="exact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研究内容：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围绕重大多发疾病所导致的神经系统、运动肌肉系统功能与活动能力障碍，以及抗肿瘤药物治疗副反应，开展中医康复临床研究，研发具有可推广性的中医康复共性技术和诊疗方案，优化康复结局评价并形成具有中医特色的康复评定方法、中西医结合康复分级诊疗服务方法。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考核指标：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完成某种重大多发疾病的中医康复方案的临床研究，形成具有高质量临床研究证据的中医康复技术方案或产品，建立具有中医特色的相关疾病康复结局评价方法，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在国际高影响力期刊发表论文1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或获得专利1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2项。</w:t>
      </w:r>
    </w:p>
    <w:p>
      <w:pPr>
        <w:widowControl w:val="0"/>
        <w:spacing w:line="560" w:lineRule="exact"/>
        <w:ind w:firstLine="640" w:firstLineChars="200"/>
        <w:rPr>
          <w:rFonts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 xml:space="preserve">领域五：医疗机构制剂开发和中药质量效果评价研究 </w:t>
      </w:r>
    </w:p>
    <w:p>
      <w:pPr>
        <w:widowControl w:val="0"/>
        <w:spacing w:line="560" w:lineRule="exact"/>
        <w:ind w:firstLine="643" w:firstLineChars="200"/>
        <w:rPr>
          <w:rFonts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bidi="ar"/>
        </w:rPr>
        <w:t>研究内容：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聚焦中医具有显著治疗优势的病种，深入挖掘长期使用且有确切疗效的名老中医经验方、经典名方或协定处方，应用现代科学技术手段和方法研究开发优质、高效、安全的医疗机构中药新制剂、新剂型，开展中药质量与临床效果评价研究，建立中药质量与等级评价标准方法。 </w:t>
      </w:r>
    </w:p>
    <w:p>
      <w:pPr>
        <w:widowControl/>
        <w:spacing w:line="560" w:lineRule="exact"/>
        <w:ind w:firstLine="643" w:firstLineChars="200"/>
        <w:rPr>
          <w:rFonts w:hint="default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考核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指标：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形成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个具有明显临床优势和特点的医疗机构中药制剂并完成注册或备案，形成50种以上包含性状、药效物质、临床评价的中药饮片分级标准，在</w:t>
      </w:r>
      <w:r>
        <w:rPr>
          <w:rFonts w:ascii="Times New Roman" w:hAnsi="Times New Roman" w:eastAsia="宋体" w:cs="Times New Roman"/>
          <w:kern w:val="0"/>
          <w:sz w:val="32"/>
          <w:szCs w:val="32"/>
          <w:lang w:bidi="ar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家以上医联体、医共体和科研协作单位等推广使用。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Tg4ODNmZGFkOWU3MTMyOGVlNjkxZTYwYWY1ZjEifQ=="/>
  </w:docVars>
  <w:rsids>
    <w:rsidRoot w:val="4E526BB2"/>
    <w:rsid w:val="4E52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2023-06-02T09:05:00Z</dcterms:created>
  <dc:creator>abc</dc:creator>
  <cp:lastModifiedBy>abc</cp:lastModifiedBy>
  <dcterms:modified xsi:type="dcterms:W3CDTF">2023-06-02T09:06:00Z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24ED7F77C141414B9CE5FB37CA611467_11</vt:lpwstr>
  </property>
</Properties>
</file>