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12C" w:rsidRDefault="004E35BE">
      <w:pPr>
        <w:pStyle w:val="a3"/>
        <w:kinsoku w:val="0"/>
        <w:overflowPunct w:val="0"/>
        <w:autoSpaceDE w:val="0"/>
        <w:autoSpaceDN w:val="0"/>
        <w:adjustRightInd w:val="0"/>
        <w:snapToGrid w:val="0"/>
        <w:spacing w:line="360" w:lineRule="auto"/>
        <w:ind w:firstLine="0"/>
        <w:jc w:val="center"/>
        <w:rPr>
          <w:rFonts w:ascii="黑体" w:eastAsia="黑体" w:hAnsi="黑体"/>
          <w:b/>
          <w:bCs/>
          <w:sz w:val="36"/>
          <w:szCs w:val="36"/>
        </w:rPr>
      </w:pPr>
      <w:bookmarkStart w:id="0" w:name="_Hlk191565107"/>
      <w:bookmarkStart w:id="1" w:name="_Hlk137650038"/>
      <w:bookmarkEnd w:id="0"/>
      <w:r>
        <w:rPr>
          <w:rFonts w:ascii="黑体" w:eastAsia="黑体" w:hAnsi="黑体"/>
          <w:b/>
          <w:bCs/>
          <w:sz w:val="36"/>
          <w:szCs w:val="36"/>
        </w:rPr>
        <w:t>第十</w:t>
      </w:r>
      <w:r>
        <w:rPr>
          <w:rFonts w:ascii="黑体" w:eastAsia="黑体" w:hAnsi="黑体" w:hint="eastAsia"/>
          <w:b/>
          <w:bCs/>
          <w:sz w:val="36"/>
          <w:szCs w:val="36"/>
        </w:rPr>
        <w:t>五</w:t>
      </w:r>
      <w:r>
        <w:rPr>
          <w:rFonts w:ascii="黑体" w:eastAsia="黑体" w:hAnsi="黑体"/>
          <w:b/>
          <w:bCs/>
          <w:sz w:val="36"/>
          <w:szCs w:val="36"/>
        </w:rPr>
        <w:t>届浙江省大学生医学技术技能大赛基础医学赛道</w:t>
      </w:r>
      <w:bookmarkEnd w:id="1"/>
      <w:r>
        <w:rPr>
          <w:rFonts w:ascii="黑体" w:eastAsia="黑体" w:hAnsi="黑体"/>
          <w:b/>
          <w:bCs/>
          <w:sz w:val="36"/>
          <w:szCs w:val="36"/>
        </w:rPr>
        <w:t>考核范围及评分标准</w:t>
      </w:r>
    </w:p>
    <w:p w:rsidR="0079512C" w:rsidRDefault="004E35BE">
      <w:pPr>
        <w:pStyle w:val="af2"/>
        <w:numPr>
          <w:ilvl w:val="255"/>
          <w:numId w:val="0"/>
        </w:numPr>
        <w:adjustRightInd w:val="0"/>
        <w:snapToGrid w:val="0"/>
        <w:spacing w:line="360" w:lineRule="auto"/>
        <w:rPr>
          <w:rFonts w:ascii="黑体" w:eastAsia="黑体" w:hAnsi="黑体" w:cs="Times New Roman"/>
          <w:kern w:val="0"/>
          <w:sz w:val="30"/>
          <w:szCs w:val="30"/>
        </w:rPr>
      </w:pPr>
      <w:r>
        <w:rPr>
          <w:rFonts w:ascii="黑体" w:eastAsia="黑体" w:hAnsi="黑体" w:cs="Times New Roman" w:hint="eastAsia"/>
          <w:b/>
          <w:sz w:val="30"/>
          <w:szCs w:val="30"/>
        </w:rPr>
        <w:t>一、</w:t>
      </w:r>
      <w:r>
        <w:rPr>
          <w:rFonts w:ascii="黑体" w:eastAsia="黑体" w:hAnsi="黑体" w:cs="Times New Roman"/>
          <w:b/>
          <w:sz w:val="30"/>
          <w:szCs w:val="30"/>
        </w:rPr>
        <w:t>基础理论知识考核</w:t>
      </w:r>
      <w:r>
        <w:rPr>
          <w:rFonts w:ascii="黑体" w:eastAsia="黑体" w:hAnsi="黑体" w:cs="Times New Roman" w:hint="eastAsia"/>
          <w:b/>
          <w:sz w:val="30"/>
          <w:szCs w:val="30"/>
        </w:rPr>
        <w:t>大纲（</w:t>
      </w:r>
      <w:r>
        <w:rPr>
          <w:rFonts w:ascii="黑体" w:eastAsia="黑体" w:hAnsi="黑体" w:cs="Times New Roman"/>
          <w:b/>
          <w:sz w:val="30"/>
          <w:szCs w:val="30"/>
        </w:rPr>
        <w:t>模块一</w:t>
      </w:r>
      <w:r>
        <w:rPr>
          <w:rFonts w:ascii="黑体" w:eastAsia="黑体" w:hAnsi="黑体" w:cs="Times New Roman" w:hint="eastAsia"/>
          <w:b/>
          <w:sz w:val="30"/>
          <w:szCs w:val="30"/>
        </w:rPr>
        <w:t>）</w:t>
      </w:r>
    </w:p>
    <w:p w:rsidR="0079512C" w:rsidRDefault="004E35BE">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考题范围：系统解剖学、生理学、病理生理学、病理学、药理学、医学微生物学、生物化学与分子生物学和医学免疫学课程的基本理论知识。</w:t>
      </w:r>
    </w:p>
    <w:p w:rsidR="0079512C" w:rsidRDefault="004E35BE">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参考教材：</w:t>
      </w:r>
      <w:r>
        <w:rPr>
          <w:rFonts w:ascii="Times New Roman" w:eastAsia="宋体" w:hAnsi="Times New Roman" w:cs="Times New Roman"/>
          <w:kern w:val="0"/>
          <w:sz w:val="24"/>
          <w:szCs w:val="24"/>
        </w:rPr>
        <w:t>人卫出版社</w:t>
      </w:r>
      <w:r>
        <w:rPr>
          <w:rFonts w:ascii="Times New Roman" w:eastAsia="宋体" w:hAnsi="Times New Roman" w:cs="Times New Roman" w:hint="eastAsia"/>
          <w:kern w:val="0"/>
          <w:sz w:val="24"/>
          <w:szCs w:val="24"/>
        </w:rPr>
        <w:t>出版</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供基础</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临床</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预防</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口腔医学类专业用系列教材。</w:t>
      </w:r>
    </w:p>
    <w:p w:rsidR="0079512C" w:rsidRDefault="004E35BE">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考题来源：人民卫生出版社中国医学教育题库</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最新版题库</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，均为</w:t>
      </w:r>
      <w:r>
        <w:rPr>
          <w:rFonts w:ascii="Times New Roman" w:eastAsia="宋体" w:hAnsi="Times New Roman" w:cs="Times New Roman" w:hint="eastAsia"/>
          <w:kern w:val="0"/>
          <w:sz w:val="24"/>
          <w:szCs w:val="24"/>
        </w:rPr>
        <w:t>A1</w:t>
      </w:r>
      <w:r>
        <w:rPr>
          <w:rFonts w:ascii="Times New Roman" w:eastAsia="宋体" w:hAnsi="Times New Roman" w:cs="Times New Roman" w:hint="eastAsia"/>
          <w:kern w:val="0"/>
          <w:sz w:val="24"/>
          <w:szCs w:val="24"/>
        </w:rPr>
        <w:t>型题。</w:t>
      </w:r>
    </w:p>
    <w:p w:rsidR="0079512C" w:rsidRDefault="004E35BE">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评分标准：考前由裁判在题库系统随机组卷</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套，含</w:t>
      </w:r>
      <w:r>
        <w:rPr>
          <w:rFonts w:ascii="Times New Roman" w:eastAsia="宋体" w:hAnsi="Times New Roman" w:cs="Times New Roman" w:hint="eastAsia"/>
          <w:kern w:val="0"/>
          <w:sz w:val="24"/>
          <w:szCs w:val="24"/>
        </w:rPr>
        <w:t>100</w:t>
      </w:r>
      <w:r>
        <w:rPr>
          <w:rFonts w:ascii="Times New Roman" w:eastAsia="宋体" w:hAnsi="Times New Roman" w:cs="Times New Roman" w:hint="eastAsia"/>
          <w:kern w:val="0"/>
          <w:sz w:val="24"/>
          <w:szCs w:val="24"/>
        </w:rPr>
        <w:t>道单选题，每题</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分，共</w:t>
      </w:r>
      <w:r>
        <w:rPr>
          <w:rFonts w:ascii="Times New Roman" w:eastAsia="宋体" w:hAnsi="Times New Roman" w:cs="Times New Roman" w:hint="eastAsia"/>
          <w:kern w:val="0"/>
          <w:sz w:val="24"/>
          <w:szCs w:val="24"/>
        </w:rPr>
        <w:t>100</w:t>
      </w:r>
      <w:r>
        <w:rPr>
          <w:rFonts w:ascii="Times New Roman" w:eastAsia="宋体" w:hAnsi="Times New Roman" w:cs="Times New Roman" w:hint="eastAsia"/>
          <w:kern w:val="0"/>
          <w:sz w:val="24"/>
          <w:szCs w:val="24"/>
        </w:rPr>
        <w:t>分。考试时间</w:t>
      </w:r>
      <w:r>
        <w:rPr>
          <w:rFonts w:ascii="Times New Roman" w:eastAsia="宋体" w:hAnsi="Times New Roman" w:cs="Times New Roman" w:hint="eastAsia"/>
          <w:kern w:val="0"/>
          <w:sz w:val="24"/>
          <w:szCs w:val="24"/>
        </w:rPr>
        <w:t>60</w:t>
      </w:r>
      <w:r>
        <w:rPr>
          <w:rFonts w:ascii="Times New Roman" w:eastAsia="宋体" w:hAnsi="Times New Roman" w:cs="Times New Roman" w:hint="eastAsia"/>
          <w:kern w:val="0"/>
          <w:sz w:val="24"/>
          <w:szCs w:val="24"/>
        </w:rPr>
        <w:t>分钟。每支参赛队的所有成员均需参加理论考核，同考一套试卷。基础理论知识成绩取各队平均分，按</w:t>
      </w:r>
      <w:r>
        <w:rPr>
          <w:rFonts w:ascii="Times New Roman" w:eastAsia="宋体" w:hAnsi="Times New Roman" w:cs="Times New Roman" w:hint="eastAsia"/>
          <w:kern w:val="0"/>
          <w:sz w:val="24"/>
          <w:szCs w:val="24"/>
        </w:rPr>
        <w:t>30%</w:t>
      </w:r>
      <w:r>
        <w:rPr>
          <w:rFonts w:ascii="Times New Roman" w:eastAsia="宋体" w:hAnsi="Times New Roman" w:cs="Times New Roman" w:hint="eastAsia"/>
          <w:kern w:val="0"/>
          <w:sz w:val="24"/>
          <w:szCs w:val="24"/>
        </w:rPr>
        <w:t>计入竞赛总成绩。</w:t>
      </w:r>
    </w:p>
    <w:p w:rsidR="0079512C" w:rsidRDefault="0079512C">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pP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各课程涉及具体章节如下：</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（一）</w:t>
      </w:r>
      <w:r>
        <w:rPr>
          <w:rFonts w:ascii="Times New Roman" w:eastAsia="宋体" w:hAnsi="Times New Roman" w:cs="Times New Roman"/>
          <w:b/>
          <w:bCs/>
          <w:kern w:val="0"/>
          <w:sz w:val="24"/>
          <w:szCs w:val="24"/>
        </w:rPr>
        <w:t>系统解剖</w:t>
      </w:r>
      <w:r>
        <w:rPr>
          <w:rFonts w:ascii="Times New Roman" w:eastAsia="宋体" w:hAnsi="Times New Roman" w:cs="Times New Roman"/>
          <w:b/>
          <w:bCs/>
          <w:kern w:val="0"/>
          <w:sz w:val="24"/>
          <w:szCs w:val="24"/>
        </w:rPr>
        <w:t>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15%</w:t>
      </w:r>
      <w:r>
        <w:rPr>
          <w:rFonts w:ascii="Times New Roman" w:eastAsia="宋体" w:hAnsi="Times New Roman" w:cs="Times New Roman" w:hint="eastAsia"/>
          <w:b/>
          <w:bCs/>
          <w:kern w:val="0"/>
          <w:sz w:val="24"/>
          <w:szCs w:val="24"/>
        </w:rPr>
        <w:t>）</w:t>
      </w:r>
    </w:p>
    <w:p w:rsidR="0079512C" w:rsidRDefault="004E35BE">
      <w:pPr>
        <w:pStyle w:val="af2"/>
        <w:numPr>
          <w:ilvl w:val="0"/>
          <w:numId w:val="1"/>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运动系统</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一</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骨学、第三章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骨骼肌</w:t>
      </w:r>
      <w:r>
        <w:rPr>
          <w:rFonts w:ascii="Times New Roman" w:eastAsia="宋体" w:hAnsi="Times New Roman" w:cs="Times New Roman"/>
          <w:kern w:val="0"/>
          <w:sz w:val="24"/>
          <w:szCs w:val="24"/>
        </w:rPr>
        <w:t>）</w:t>
      </w:r>
    </w:p>
    <w:p w:rsidR="0079512C" w:rsidRDefault="004E35BE">
      <w:pPr>
        <w:pStyle w:val="af2"/>
        <w:numPr>
          <w:ilvl w:val="0"/>
          <w:numId w:val="1"/>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内</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脏</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学</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五</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消化、第六章</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呼吸</w:t>
      </w:r>
      <w:r>
        <w:rPr>
          <w:rFonts w:ascii="Times New Roman" w:eastAsia="宋体" w:hAnsi="Times New Roman" w:cs="Times New Roman"/>
          <w:kern w:val="0"/>
          <w:sz w:val="24"/>
          <w:szCs w:val="24"/>
        </w:rPr>
        <w:t>）</w:t>
      </w:r>
    </w:p>
    <w:p w:rsidR="0079512C" w:rsidRDefault="004E35BE">
      <w:pPr>
        <w:pStyle w:val="af2"/>
        <w:numPr>
          <w:ilvl w:val="0"/>
          <w:numId w:val="1"/>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脉管系统</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第十一章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心血管系统）</w:t>
      </w:r>
    </w:p>
    <w:p w:rsidR="0079512C" w:rsidRDefault="004E35BE">
      <w:pPr>
        <w:pStyle w:val="af2"/>
        <w:numPr>
          <w:ilvl w:val="0"/>
          <w:numId w:val="1"/>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神经系统</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第十七章</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中枢</w:t>
      </w:r>
      <w:r>
        <w:rPr>
          <w:rFonts w:ascii="Times New Roman" w:eastAsia="宋体" w:hAnsi="Times New Roman" w:cs="Times New Roman"/>
          <w:kern w:val="0"/>
          <w:sz w:val="24"/>
          <w:szCs w:val="24"/>
        </w:rPr>
        <w:t>神经）</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（二）</w:t>
      </w:r>
      <w:r>
        <w:rPr>
          <w:rFonts w:ascii="Times New Roman" w:eastAsia="宋体" w:hAnsi="Times New Roman" w:cs="Times New Roman"/>
          <w:b/>
          <w:bCs/>
          <w:kern w:val="0"/>
          <w:sz w:val="24"/>
          <w:szCs w:val="24"/>
        </w:rPr>
        <w:t>生理</w:t>
      </w:r>
      <w:r>
        <w:rPr>
          <w:rFonts w:ascii="Times New Roman" w:eastAsia="宋体" w:hAnsi="Times New Roman" w:cs="Times New Roman"/>
          <w:b/>
          <w:bCs/>
          <w:kern w:val="0"/>
          <w:sz w:val="24"/>
          <w:szCs w:val="24"/>
        </w:rPr>
        <w:t>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15%</w:t>
      </w:r>
      <w:r>
        <w:rPr>
          <w:rFonts w:ascii="Times New Roman" w:eastAsia="宋体" w:hAnsi="Times New Roman" w:cs="Times New Roman" w:hint="eastAsia"/>
          <w:b/>
          <w:bCs/>
          <w:kern w:val="0"/>
          <w:sz w:val="24"/>
          <w:szCs w:val="24"/>
        </w:rPr>
        <w:t>）</w:t>
      </w:r>
    </w:p>
    <w:p w:rsidR="0079512C" w:rsidRDefault="004E35BE">
      <w:pPr>
        <w:pStyle w:val="af2"/>
        <w:numPr>
          <w:ilvl w:val="0"/>
          <w:numId w:val="2"/>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四</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血液循环</w:t>
      </w:r>
    </w:p>
    <w:p w:rsidR="0079512C" w:rsidRDefault="004E35BE">
      <w:pPr>
        <w:pStyle w:val="af2"/>
        <w:numPr>
          <w:ilvl w:val="0"/>
          <w:numId w:val="2"/>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五</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呼吸功能</w:t>
      </w:r>
    </w:p>
    <w:p w:rsidR="0079512C" w:rsidRDefault="004E35BE">
      <w:pPr>
        <w:pStyle w:val="af2"/>
        <w:numPr>
          <w:ilvl w:val="0"/>
          <w:numId w:val="2"/>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八</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尿的生成和排出</w:t>
      </w:r>
    </w:p>
    <w:p w:rsidR="0079512C" w:rsidRDefault="004E35BE">
      <w:pPr>
        <w:pStyle w:val="af2"/>
        <w:numPr>
          <w:ilvl w:val="0"/>
          <w:numId w:val="2"/>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十</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神经系统</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（三）</w:t>
      </w:r>
      <w:r>
        <w:rPr>
          <w:rFonts w:ascii="Times New Roman" w:eastAsia="宋体" w:hAnsi="Times New Roman" w:cs="Times New Roman"/>
          <w:b/>
          <w:bCs/>
          <w:kern w:val="0"/>
          <w:sz w:val="24"/>
          <w:szCs w:val="24"/>
        </w:rPr>
        <w:t>病理生理学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15%</w:t>
      </w:r>
      <w:r>
        <w:rPr>
          <w:rFonts w:ascii="Times New Roman" w:eastAsia="宋体" w:hAnsi="Times New Roman" w:cs="Times New Roman" w:hint="eastAsia"/>
          <w:b/>
          <w:bCs/>
          <w:kern w:val="0"/>
          <w:sz w:val="24"/>
          <w:szCs w:val="24"/>
        </w:rPr>
        <w:t>）</w:t>
      </w:r>
    </w:p>
    <w:p w:rsidR="0079512C" w:rsidRDefault="004E35BE">
      <w:pPr>
        <w:pStyle w:val="af2"/>
        <w:numPr>
          <w:ilvl w:val="0"/>
          <w:numId w:val="3"/>
        </w:numPr>
        <w:autoSpaceDE w:val="0"/>
        <w:autoSpaceDN w:val="0"/>
        <w:adjustRightInd w:val="0"/>
        <w:snapToGrid w:val="0"/>
        <w:spacing w:line="360" w:lineRule="auto"/>
        <w:ind w:left="851" w:firstLineChars="0" w:hanging="284"/>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三</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水、电解质代谢紊乱</w:t>
      </w:r>
    </w:p>
    <w:p w:rsidR="0079512C" w:rsidRDefault="004E35BE">
      <w:pPr>
        <w:pStyle w:val="af2"/>
        <w:numPr>
          <w:ilvl w:val="0"/>
          <w:numId w:val="3"/>
        </w:numPr>
        <w:autoSpaceDE w:val="0"/>
        <w:autoSpaceDN w:val="0"/>
        <w:adjustRightInd w:val="0"/>
        <w:snapToGrid w:val="0"/>
        <w:spacing w:line="360" w:lineRule="auto"/>
        <w:ind w:left="851" w:firstLineChars="0" w:hanging="284"/>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四</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酸碱平衡和酸碱平衡紊乱</w:t>
      </w:r>
    </w:p>
    <w:p w:rsidR="0079512C" w:rsidRDefault="004E35BE">
      <w:pPr>
        <w:pStyle w:val="af2"/>
        <w:numPr>
          <w:ilvl w:val="0"/>
          <w:numId w:val="3"/>
        </w:numPr>
        <w:autoSpaceDE w:val="0"/>
        <w:autoSpaceDN w:val="0"/>
        <w:adjustRightInd w:val="0"/>
        <w:snapToGrid w:val="0"/>
        <w:spacing w:line="360" w:lineRule="auto"/>
        <w:ind w:left="851" w:firstLineChars="0" w:hanging="284"/>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第十五章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心功能不全</w:t>
      </w:r>
    </w:p>
    <w:p w:rsidR="0079512C" w:rsidRDefault="004E35BE">
      <w:pPr>
        <w:pStyle w:val="af2"/>
        <w:numPr>
          <w:ilvl w:val="0"/>
          <w:numId w:val="3"/>
        </w:numPr>
        <w:autoSpaceDE w:val="0"/>
        <w:autoSpaceDN w:val="0"/>
        <w:adjustRightInd w:val="0"/>
        <w:snapToGrid w:val="0"/>
        <w:spacing w:line="360" w:lineRule="auto"/>
        <w:ind w:left="851" w:firstLineChars="0" w:hanging="284"/>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第十六章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肺功能不全</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（四）</w:t>
      </w:r>
      <w:r>
        <w:rPr>
          <w:rFonts w:ascii="Times New Roman" w:eastAsia="宋体" w:hAnsi="Times New Roman" w:cs="Times New Roman"/>
          <w:b/>
          <w:bCs/>
          <w:kern w:val="0"/>
          <w:sz w:val="24"/>
          <w:szCs w:val="24"/>
        </w:rPr>
        <w:t>病理学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15%</w:t>
      </w:r>
      <w:r>
        <w:rPr>
          <w:rFonts w:ascii="Times New Roman" w:eastAsia="宋体" w:hAnsi="Times New Roman" w:cs="Times New Roman" w:hint="eastAsia"/>
          <w:b/>
          <w:bCs/>
          <w:kern w:val="0"/>
          <w:sz w:val="24"/>
          <w:szCs w:val="24"/>
        </w:rPr>
        <w:t>）</w:t>
      </w:r>
    </w:p>
    <w:p w:rsidR="0079512C" w:rsidRDefault="004E35BE">
      <w:pPr>
        <w:pStyle w:val="af2"/>
        <w:numPr>
          <w:ilvl w:val="0"/>
          <w:numId w:val="4"/>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一</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细胞和组织的适应与损伤</w:t>
      </w:r>
    </w:p>
    <w:p w:rsidR="0079512C" w:rsidRDefault="004E35BE">
      <w:pPr>
        <w:pStyle w:val="af2"/>
        <w:numPr>
          <w:ilvl w:val="0"/>
          <w:numId w:val="4"/>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第</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二</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损伤的修复</w:t>
      </w:r>
    </w:p>
    <w:p w:rsidR="0079512C" w:rsidRDefault="004E35BE">
      <w:pPr>
        <w:pStyle w:val="af2"/>
        <w:numPr>
          <w:ilvl w:val="0"/>
          <w:numId w:val="4"/>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三</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局部血液循环障碍</w:t>
      </w:r>
    </w:p>
    <w:p w:rsidR="0079512C" w:rsidRDefault="004E35BE">
      <w:pPr>
        <w:pStyle w:val="af2"/>
        <w:numPr>
          <w:ilvl w:val="0"/>
          <w:numId w:val="4"/>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四</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炎症</w:t>
      </w:r>
    </w:p>
    <w:p w:rsidR="0079512C" w:rsidRDefault="004E35BE">
      <w:pPr>
        <w:pStyle w:val="af2"/>
        <w:numPr>
          <w:ilvl w:val="0"/>
          <w:numId w:val="4"/>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九</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心血管系统疾病</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（五）</w:t>
      </w:r>
      <w:r>
        <w:rPr>
          <w:rFonts w:ascii="Times New Roman" w:eastAsia="宋体" w:hAnsi="Times New Roman" w:cs="Times New Roman"/>
          <w:b/>
          <w:bCs/>
          <w:kern w:val="0"/>
          <w:sz w:val="24"/>
          <w:szCs w:val="24"/>
        </w:rPr>
        <w:t>药理学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w:t>
      </w:r>
      <w:r>
        <w:rPr>
          <w:rFonts w:ascii="Times New Roman" w:eastAsia="宋体" w:hAnsi="Times New Roman" w:cs="Times New Roman"/>
          <w:b/>
          <w:bCs/>
          <w:kern w:val="0"/>
          <w:sz w:val="24"/>
          <w:szCs w:val="24"/>
        </w:rPr>
        <w:t>0</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w:t>
      </w:r>
    </w:p>
    <w:p w:rsidR="0079512C" w:rsidRDefault="004E35BE">
      <w:pPr>
        <w:pStyle w:val="af2"/>
        <w:numPr>
          <w:ilvl w:val="0"/>
          <w:numId w:val="5"/>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十</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肾上腺素受体激动药</w:t>
      </w:r>
    </w:p>
    <w:p w:rsidR="0079512C" w:rsidRDefault="004E35BE">
      <w:pPr>
        <w:pStyle w:val="af2"/>
        <w:numPr>
          <w:ilvl w:val="0"/>
          <w:numId w:val="5"/>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二十</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解热镇痛抗炎药</w:t>
      </w:r>
    </w:p>
    <w:p w:rsidR="0079512C" w:rsidRDefault="004E35BE">
      <w:pPr>
        <w:pStyle w:val="af2"/>
        <w:numPr>
          <w:ilvl w:val="0"/>
          <w:numId w:val="5"/>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第三十五章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肾上腺皮质激素药</w:t>
      </w:r>
    </w:p>
    <w:p w:rsidR="0079512C" w:rsidRDefault="004E35BE">
      <w:pPr>
        <w:pStyle w:val="af2"/>
        <w:numPr>
          <w:ilvl w:val="0"/>
          <w:numId w:val="5"/>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kern w:val="0"/>
          <w:sz w:val="24"/>
          <w:szCs w:val="24"/>
        </w:rPr>
        <w:t>第二十六章</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治疗心力衰竭的药物</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（六）</w:t>
      </w:r>
      <w:r>
        <w:rPr>
          <w:rFonts w:ascii="Times New Roman" w:eastAsia="宋体" w:hAnsi="Times New Roman" w:cs="Times New Roman"/>
          <w:b/>
          <w:bCs/>
          <w:kern w:val="0"/>
          <w:sz w:val="24"/>
          <w:szCs w:val="24"/>
        </w:rPr>
        <w:t>医学微生物学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w:t>
      </w:r>
      <w:r>
        <w:rPr>
          <w:rFonts w:ascii="Times New Roman" w:eastAsia="宋体" w:hAnsi="Times New Roman" w:cs="Times New Roman"/>
          <w:b/>
          <w:bCs/>
          <w:kern w:val="0"/>
          <w:sz w:val="24"/>
          <w:szCs w:val="24"/>
        </w:rPr>
        <w:t>0</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w:t>
      </w:r>
    </w:p>
    <w:p w:rsidR="0079512C" w:rsidRDefault="004E35BE">
      <w:pPr>
        <w:pStyle w:val="af2"/>
        <w:numPr>
          <w:ilvl w:val="0"/>
          <w:numId w:val="6"/>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一</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细菌的形态与结构</w:t>
      </w:r>
    </w:p>
    <w:p w:rsidR="0079512C" w:rsidRDefault="004E35BE">
      <w:pPr>
        <w:pStyle w:val="af2"/>
        <w:numPr>
          <w:ilvl w:val="0"/>
          <w:numId w:val="6"/>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二</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细菌的生理</w:t>
      </w:r>
    </w:p>
    <w:p w:rsidR="0079512C" w:rsidRDefault="004E35BE">
      <w:pPr>
        <w:pStyle w:val="af2"/>
        <w:numPr>
          <w:ilvl w:val="0"/>
          <w:numId w:val="6"/>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第二十二章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病毒的基本性状</w:t>
      </w:r>
    </w:p>
    <w:p w:rsidR="0079512C" w:rsidRDefault="004E35BE">
      <w:pPr>
        <w:pStyle w:val="af2"/>
        <w:numPr>
          <w:ilvl w:val="0"/>
          <w:numId w:val="6"/>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第二十四章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病毒感染的检测方法与防治原则</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（七）</w:t>
      </w:r>
      <w:r>
        <w:rPr>
          <w:rFonts w:ascii="Times New Roman" w:eastAsia="宋体" w:hAnsi="Times New Roman" w:cs="Times New Roman"/>
          <w:b/>
          <w:bCs/>
          <w:kern w:val="0"/>
          <w:sz w:val="24"/>
          <w:szCs w:val="24"/>
        </w:rPr>
        <w:t>生物化学与分子生物</w:t>
      </w:r>
      <w:r>
        <w:rPr>
          <w:rFonts w:ascii="Times New Roman" w:eastAsia="宋体" w:hAnsi="Times New Roman" w:cs="Times New Roman"/>
          <w:b/>
          <w:bCs/>
          <w:kern w:val="0"/>
          <w:sz w:val="24"/>
          <w:szCs w:val="24"/>
        </w:rPr>
        <w:t>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w:t>
      </w:r>
      <w:r>
        <w:rPr>
          <w:rFonts w:ascii="Times New Roman" w:eastAsia="宋体" w:hAnsi="Times New Roman" w:cs="Times New Roman"/>
          <w:b/>
          <w:bCs/>
          <w:kern w:val="0"/>
          <w:sz w:val="24"/>
          <w:szCs w:val="24"/>
        </w:rPr>
        <w:t>0</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w:t>
      </w:r>
    </w:p>
    <w:p w:rsidR="0079512C" w:rsidRDefault="004E35BE">
      <w:pPr>
        <w:pStyle w:val="af2"/>
        <w:numPr>
          <w:ilvl w:val="0"/>
          <w:numId w:val="7"/>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一</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蛋白质的结构与功能</w:t>
      </w:r>
    </w:p>
    <w:p w:rsidR="0079512C" w:rsidRDefault="004E35BE">
      <w:pPr>
        <w:pStyle w:val="af2"/>
        <w:numPr>
          <w:ilvl w:val="0"/>
          <w:numId w:val="7"/>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三</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糖代谢</w:t>
      </w:r>
    </w:p>
    <w:p w:rsidR="0079512C" w:rsidRDefault="004E35BE">
      <w:pPr>
        <w:pStyle w:val="af2"/>
        <w:numPr>
          <w:ilvl w:val="0"/>
          <w:numId w:val="7"/>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第二十四章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常用分子生物学技术的原理及其应用</w:t>
      </w:r>
    </w:p>
    <w:p w:rsidR="0079512C" w:rsidRDefault="004E35BE">
      <w:pPr>
        <w:autoSpaceDE w:val="0"/>
        <w:autoSpaceDN w:val="0"/>
        <w:adjustRightInd w:val="0"/>
        <w:snapToGrid w:val="0"/>
        <w:spacing w:line="360" w:lineRule="auto"/>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（八）</w:t>
      </w:r>
      <w:r>
        <w:rPr>
          <w:rFonts w:ascii="Times New Roman" w:eastAsia="宋体" w:hAnsi="Times New Roman" w:cs="Times New Roman"/>
          <w:b/>
          <w:bCs/>
          <w:kern w:val="0"/>
          <w:sz w:val="24"/>
          <w:szCs w:val="24"/>
        </w:rPr>
        <w:t>医学免疫学</w:t>
      </w:r>
      <w:r>
        <w:rPr>
          <w:rFonts w:ascii="Times New Roman" w:eastAsia="宋体" w:hAnsi="Times New Roman" w:cs="Times New Roman" w:hint="eastAsia"/>
          <w:b/>
          <w:bCs/>
          <w:kern w:val="0"/>
          <w:sz w:val="24"/>
          <w:szCs w:val="24"/>
        </w:rPr>
        <w:t>（占比</w:t>
      </w:r>
      <w:r>
        <w:rPr>
          <w:rFonts w:ascii="Times New Roman" w:eastAsia="宋体" w:hAnsi="Times New Roman" w:cs="Times New Roman" w:hint="eastAsia"/>
          <w:b/>
          <w:bCs/>
          <w:kern w:val="0"/>
          <w:sz w:val="24"/>
          <w:szCs w:val="24"/>
        </w:rPr>
        <w:t>1</w:t>
      </w:r>
      <w:r>
        <w:rPr>
          <w:rFonts w:ascii="Times New Roman" w:eastAsia="宋体" w:hAnsi="Times New Roman" w:cs="Times New Roman"/>
          <w:b/>
          <w:bCs/>
          <w:kern w:val="0"/>
          <w:sz w:val="24"/>
          <w:szCs w:val="24"/>
        </w:rPr>
        <w:t>0</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w:t>
      </w:r>
    </w:p>
    <w:p w:rsidR="0079512C" w:rsidRDefault="004E35BE">
      <w:pPr>
        <w:pStyle w:val="af2"/>
        <w:numPr>
          <w:ilvl w:val="0"/>
          <w:numId w:val="8"/>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三</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抗原</w:t>
      </w:r>
    </w:p>
    <w:p w:rsidR="0079512C" w:rsidRDefault="004E35BE">
      <w:pPr>
        <w:pStyle w:val="af2"/>
        <w:numPr>
          <w:ilvl w:val="0"/>
          <w:numId w:val="8"/>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四</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抗体</w:t>
      </w:r>
    </w:p>
    <w:p w:rsidR="0079512C" w:rsidRDefault="004E35BE">
      <w:pPr>
        <w:pStyle w:val="af2"/>
        <w:numPr>
          <w:ilvl w:val="0"/>
          <w:numId w:val="8"/>
        </w:numPr>
        <w:autoSpaceDE w:val="0"/>
        <w:autoSpaceDN w:val="0"/>
        <w:adjustRightInd w:val="0"/>
        <w:snapToGrid w:val="0"/>
        <w:spacing w:line="360" w:lineRule="auto"/>
        <w:ind w:leftChars="270" w:left="850" w:hangingChars="118" w:hanging="283"/>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第二十四章</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免疫学检测技术</w:t>
      </w:r>
    </w:p>
    <w:p w:rsidR="0079512C" w:rsidRDefault="0079512C">
      <w:pPr>
        <w:autoSpaceDE w:val="0"/>
        <w:autoSpaceDN w:val="0"/>
        <w:adjustRightInd w:val="0"/>
        <w:snapToGrid w:val="0"/>
        <w:spacing w:line="360" w:lineRule="auto"/>
        <w:rPr>
          <w:rFonts w:ascii="Times New Roman" w:eastAsia="宋体" w:hAnsi="Times New Roman" w:cs="Times New Roman"/>
          <w:kern w:val="0"/>
          <w:sz w:val="24"/>
          <w:szCs w:val="24"/>
        </w:rPr>
      </w:pPr>
    </w:p>
    <w:p w:rsidR="0079512C" w:rsidRDefault="004E35BE">
      <w:pPr>
        <w:widowControl/>
        <w:adjustRightInd w:val="0"/>
        <w:snapToGrid w:val="0"/>
        <w:spacing w:line="360" w:lineRule="auto"/>
        <w:jc w:val="left"/>
        <w:rPr>
          <w:rFonts w:ascii="黑体" w:eastAsia="黑体" w:hAnsi="黑体" w:cs="Times New Roman"/>
          <w:b/>
          <w:sz w:val="30"/>
          <w:szCs w:val="30"/>
        </w:rPr>
      </w:pPr>
      <w:r>
        <w:rPr>
          <w:rFonts w:ascii="黑体" w:eastAsia="黑体" w:hAnsi="黑体" w:cs="Times New Roman"/>
          <w:b/>
          <w:sz w:val="30"/>
          <w:szCs w:val="30"/>
        </w:rPr>
        <w:br w:type="page"/>
      </w:r>
    </w:p>
    <w:p w:rsidR="0079512C" w:rsidRDefault="004E35BE">
      <w:pPr>
        <w:pStyle w:val="af2"/>
        <w:numPr>
          <w:ilvl w:val="255"/>
          <w:numId w:val="0"/>
        </w:numPr>
        <w:adjustRightInd w:val="0"/>
        <w:snapToGrid w:val="0"/>
        <w:spacing w:line="360" w:lineRule="auto"/>
        <w:rPr>
          <w:rFonts w:ascii="黑体" w:eastAsia="黑体" w:hAnsi="黑体" w:cs="Times New Roman"/>
          <w:b/>
          <w:sz w:val="30"/>
          <w:szCs w:val="30"/>
        </w:rPr>
      </w:pPr>
      <w:r>
        <w:rPr>
          <w:rFonts w:ascii="黑体" w:eastAsia="黑体" w:hAnsi="黑体" w:cs="Times New Roman" w:hint="eastAsia"/>
          <w:b/>
          <w:sz w:val="30"/>
          <w:szCs w:val="30"/>
        </w:rPr>
        <w:lastRenderedPageBreak/>
        <w:t>二、基本操作技能</w:t>
      </w:r>
      <w:r>
        <w:rPr>
          <w:rFonts w:ascii="黑体" w:eastAsia="黑体" w:hAnsi="黑体" w:cs="Times New Roman"/>
          <w:b/>
          <w:sz w:val="30"/>
          <w:szCs w:val="30"/>
        </w:rPr>
        <w:t>考核</w:t>
      </w:r>
      <w:r>
        <w:rPr>
          <w:rFonts w:ascii="黑体" w:eastAsia="黑体" w:hAnsi="黑体" w:cs="Times New Roman" w:hint="eastAsia"/>
          <w:b/>
          <w:sz w:val="30"/>
          <w:szCs w:val="30"/>
        </w:rPr>
        <w:t>大纲（</w:t>
      </w:r>
      <w:r>
        <w:rPr>
          <w:rFonts w:ascii="黑体" w:eastAsia="黑体" w:hAnsi="黑体" w:cs="Times New Roman"/>
          <w:b/>
          <w:sz w:val="30"/>
          <w:szCs w:val="30"/>
        </w:rPr>
        <w:t>模块</w:t>
      </w:r>
      <w:r>
        <w:rPr>
          <w:rFonts w:ascii="黑体" w:eastAsia="黑体" w:hAnsi="黑体" w:cs="Times New Roman" w:hint="eastAsia"/>
          <w:b/>
          <w:sz w:val="30"/>
          <w:szCs w:val="30"/>
        </w:rPr>
        <w:t>二）</w:t>
      </w:r>
    </w:p>
    <w:p w:rsidR="0079512C" w:rsidRDefault="004E35BE">
      <w:pPr>
        <w:adjustRightInd w:val="0"/>
        <w:snapToGrid w:val="0"/>
        <w:spacing w:line="360" w:lineRule="auto"/>
        <w:ind w:firstLineChars="200" w:firstLine="482"/>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技能考核范围：</w:t>
      </w:r>
      <w:r>
        <w:rPr>
          <w:rFonts w:ascii="Times New Roman" w:eastAsia="宋体" w:hAnsi="Times New Roman" w:cs="Times New Roman" w:hint="eastAsia"/>
          <w:kern w:val="0"/>
          <w:sz w:val="24"/>
          <w:szCs w:val="24"/>
        </w:rPr>
        <w:t>系统解剖学、医学微生物学、医学免疫学、医学生物化学与分子生物学、病理学和机能实验学等实验课程的基础与综合实验项目。</w:t>
      </w:r>
    </w:p>
    <w:p w:rsidR="0079512C" w:rsidRDefault="004E35BE">
      <w:pPr>
        <w:autoSpaceDE w:val="0"/>
        <w:autoSpaceDN w:val="0"/>
        <w:adjustRightInd w:val="0"/>
        <w:snapToGrid w:val="0"/>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技能考站设置：</w:t>
      </w:r>
    </w:p>
    <w:p w:rsidR="0079512C" w:rsidRDefault="004E35BE">
      <w:pPr>
        <w:pStyle w:val="af2"/>
        <w:numPr>
          <w:ilvl w:val="1"/>
          <w:numId w:val="7"/>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系统解剖学与病理学技能考站；</w:t>
      </w:r>
    </w:p>
    <w:p w:rsidR="0079512C" w:rsidRDefault="004E35BE">
      <w:pPr>
        <w:pStyle w:val="af2"/>
        <w:numPr>
          <w:ilvl w:val="1"/>
          <w:numId w:val="7"/>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微生物学与分子医学技能考站；</w:t>
      </w:r>
    </w:p>
    <w:p w:rsidR="0079512C" w:rsidRDefault="004E35BE">
      <w:pPr>
        <w:pStyle w:val="af2"/>
        <w:numPr>
          <w:ilvl w:val="1"/>
          <w:numId w:val="7"/>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机能实验学技能考站；</w:t>
      </w:r>
    </w:p>
    <w:p w:rsidR="0079512C" w:rsidRDefault="004E35BE">
      <w:pPr>
        <w:autoSpaceDE w:val="0"/>
        <w:autoSpaceDN w:val="0"/>
        <w:adjustRightInd w:val="0"/>
        <w:snapToGrid w:val="0"/>
        <w:spacing w:line="360" w:lineRule="auto"/>
        <w:ind w:firstLineChars="200" w:firstLine="482"/>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考核项目组合：</w:t>
      </w:r>
      <w:r>
        <w:rPr>
          <w:rFonts w:ascii="Times New Roman" w:eastAsia="宋体" w:hAnsi="Times New Roman" w:cs="Times New Roman" w:hint="eastAsia"/>
          <w:kern w:val="0"/>
          <w:sz w:val="24"/>
          <w:szCs w:val="24"/>
        </w:rPr>
        <w:t>竞赛选手入场后，按系统解剖学与病理学技能考站</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人、微生物学与分子医学技能考站</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人、机能实验学技能考站</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人的原则，抽取各考站参赛人员；各考站分别设置考核项目若干，参赛选手抽取考核项目。其中考站</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的系统解剖学与病理学技能均为必考项目，各抽取</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个子项目答题。</w:t>
      </w:r>
    </w:p>
    <w:p w:rsidR="0079512C" w:rsidRDefault="004E35BE">
      <w:pPr>
        <w:autoSpaceDE w:val="0"/>
        <w:autoSpaceDN w:val="0"/>
        <w:adjustRightInd w:val="0"/>
        <w:snapToGrid w:val="0"/>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考站项目设置：</w:t>
      </w:r>
    </w:p>
    <w:p w:rsidR="0079512C" w:rsidRDefault="004E35BE">
      <w:pPr>
        <w:pStyle w:val="af2"/>
        <w:numPr>
          <w:ilvl w:val="0"/>
          <w:numId w:val="9"/>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系统解剖学与病理学技能考站：</w:t>
      </w:r>
    </w:p>
    <w:p w:rsidR="0079512C" w:rsidRDefault="004E35BE">
      <w:pPr>
        <w:pStyle w:val="af2"/>
        <w:numPr>
          <w:ilvl w:val="0"/>
          <w:numId w:val="10"/>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系统解剖组织器官辨认</w:t>
      </w:r>
    </w:p>
    <w:p w:rsidR="0079512C" w:rsidRDefault="004E35BE">
      <w:pPr>
        <w:pStyle w:val="af2"/>
        <w:numPr>
          <w:ilvl w:val="0"/>
          <w:numId w:val="11"/>
        </w:numPr>
        <w:autoSpaceDE w:val="0"/>
        <w:autoSpaceDN w:val="0"/>
        <w:adjustRightInd w:val="0"/>
        <w:snapToGrid w:val="0"/>
        <w:spacing w:line="360" w:lineRule="auto"/>
        <w:ind w:leftChars="472" w:left="1416" w:hangingChars="177" w:hanging="425"/>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骨骼结构辨认</w:t>
      </w:r>
    </w:p>
    <w:p w:rsidR="0079512C" w:rsidRDefault="004E35BE">
      <w:pPr>
        <w:pStyle w:val="af2"/>
        <w:numPr>
          <w:ilvl w:val="0"/>
          <w:numId w:val="11"/>
        </w:numPr>
        <w:autoSpaceDE w:val="0"/>
        <w:autoSpaceDN w:val="0"/>
        <w:adjustRightInd w:val="0"/>
        <w:snapToGrid w:val="0"/>
        <w:spacing w:line="360" w:lineRule="auto"/>
        <w:ind w:leftChars="472" w:left="1416" w:hangingChars="177" w:hanging="425"/>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骨骼肌结构辨认</w:t>
      </w:r>
    </w:p>
    <w:p w:rsidR="0079512C" w:rsidRDefault="004E35BE">
      <w:pPr>
        <w:pStyle w:val="af2"/>
        <w:numPr>
          <w:ilvl w:val="0"/>
          <w:numId w:val="11"/>
        </w:numPr>
        <w:autoSpaceDE w:val="0"/>
        <w:autoSpaceDN w:val="0"/>
        <w:adjustRightInd w:val="0"/>
        <w:snapToGrid w:val="0"/>
        <w:spacing w:line="360" w:lineRule="auto"/>
        <w:ind w:leftChars="472" w:left="1416" w:hangingChars="177" w:hanging="425"/>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消化、呼吸系统内脏器官结构辨认</w:t>
      </w:r>
    </w:p>
    <w:p w:rsidR="0079512C" w:rsidRDefault="004E35BE">
      <w:pPr>
        <w:pStyle w:val="af2"/>
        <w:numPr>
          <w:ilvl w:val="0"/>
          <w:numId w:val="11"/>
        </w:numPr>
        <w:autoSpaceDE w:val="0"/>
        <w:autoSpaceDN w:val="0"/>
        <w:adjustRightInd w:val="0"/>
        <w:snapToGrid w:val="0"/>
        <w:spacing w:line="360" w:lineRule="auto"/>
        <w:ind w:leftChars="472" w:left="1416" w:hangingChars="177" w:hanging="425"/>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心血管系统器官结构辨认</w:t>
      </w:r>
    </w:p>
    <w:p w:rsidR="0079512C" w:rsidRDefault="004E35BE">
      <w:pPr>
        <w:pStyle w:val="af2"/>
        <w:numPr>
          <w:ilvl w:val="0"/>
          <w:numId w:val="10"/>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病理组织切片（</w:t>
      </w:r>
      <w:r>
        <w:rPr>
          <w:rFonts w:ascii="Times New Roman" w:eastAsia="宋体" w:hAnsi="Times New Roman" w:cs="Times New Roman" w:hint="eastAsia"/>
          <w:kern w:val="0"/>
          <w:sz w:val="24"/>
          <w:szCs w:val="24"/>
        </w:rPr>
        <w:t>HE</w:t>
      </w:r>
      <w:r>
        <w:rPr>
          <w:rFonts w:ascii="Times New Roman" w:eastAsia="宋体" w:hAnsi="Times New Roman" w:cs="Times New Roman" w:hint="eastAsia"/>
          <w:kern w:val="0"/>
          <w:sz w:val="24"/>
          <w:szCs w:val="24"/>
        </w:rPr>
        <w:t>）判读</w:t>
      </w:r>
    </w:p>
    <w:p w:rsidR="0079512C" w:rsidRDefault="004E35BE">
      <w:pPr>
        <w:pStyle w:val="af2"/>
        <w:numPr>
          <w:ilvl w:val="0"/>
          <w:numId w:val="9"/>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微生物学与分子医学技能考站</w:t>
      </w:r>
      <w:r>
        <w:rPr>
          <w:rFonts w:ascii="Times New Roman" w:eastAsia="宋体" w:hAnsi="Times New Roman" w:cs="Times New Roman" w:hint="eastAsia"/>
          <w:kern w:val="0"/>
          <w:sz w:val="24"/>
          <w:szCs w:val="24"/>
        </w:rPr>
        <w:t>：</w:t>
      </w:r>
    </w:p>
    <w:p w:rsidR="0079512C" w:rsidRDefault="004E35BE">
      <w:pPr>
        <w:pStyle w:val="af2"/>
        <w:numPr>
          <w:ilvl w:val="0"/>
          <w:numId w:val="12"/>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间接法检测待测血清中是否含</w:t>
      </w:r>
      <w:r>
        <w:rPr>
          <w:rFonts w:ascii="Times New Roman" w:eastAsia="宋体" w:hAnsi="Times New Roman" w:cs="Times New Roman" w:hint="eastAsia"/>
          <w:kern w:val="0"/>
          <w:sz w:val="24"/>
          <w:szCs w:val="24"/>
        </w:rPr>
        <w:t>HBsAb</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ELISA</w:t>
      </w:r>
      <w:r>
        <w:rPr>
          <w:rFonts w:ascii="Times New Roman" w:eastAsia="宋体" w:hAnsi="Times New Roman" w:cs="Times New Roman" w:hint="eastAsia"/>
          <w:kern w:val="0"/>
          <w:sz w:val="24"/>
          <w:szCs w:val="24"/>
        </w:rPr>
        <w:t>）</w:t>
      </w:r>
    </w:p>
    <w:p w:rsidR="0079512C" w:rsidRDefault="004E35BE">
      <w:pPr>
        <w:pStyle w:val="af2"/>
        <w:numPr>
          <w:ilvl w:val="0"/>
          <w:numId w:val="12"/>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BCA</w:t>
      </w:r>
      <w:r>
        <w:rPr>
          <w:rFonts w:ascii="Times New Roman" w:eastAsia="宋体" w:hAnsi="Times New Roman" w:cs="Times New Roman" w:hint="eastAsia"/>
          <w:kern w:val="0"/>
          <w:sz w:val="24"/>
          <w:szCs w:val="24"/>
        </w:rPr>
        <w:t>法测定蛋白质浓度</w:t>
      </w:r>
    </w:p>
    <w:p w:rsidR="0079512C" w:rsidRDefault="004E35BE">
      <w:pPr>
        <w:pStyle w:val="af2"/>
        <w:numPr>
          <w:ilvl w:val="0"/>
          <w:numId w:val="12"/>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革兰氏染色</w:t>
      </w:r>
    </w:p>
    <w:p w:rsidR="0079512C" w:rsidRDefault="004E35BE">
      <w:pPr>
        <w:pStyle w:val="af2"/>
        <w:numPr>
          <w:ilvl w:val="0"/>
          <w:numId w:val="9"/>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机能学实验技能考站：</w:t>
      </w:r>
    </w:p>
    <w:p w:rsidR="0079512C" w:rsidRDefault="004E35BE">
      <w:pPr>
        <w:pStyle w:val="af2"/>
        <w:numPr>
          <w:ilvl w:val="0"/>
          <w:numId w:val="13"/>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家兔实验性肺水肿模型建立</w:t>
      </w:r>
    </w:p>
    <w:p w:rsidR="0079512C" w:rsidRDefault="004E35BE">
      <w:pPr>
        <w:pStyle w:val="af2"/>
        <w:numPr>
          <w:ilvl w:val="0"/>
          <w:numId w:val="13"/>
        </w:numPr>
        <w:autoSpaceDE w:val="0"/>
        <w:autoSpaceDN w:val="0"/>
        <w:adjustRightInd w:val="0"/>
        <w:snapToGrid w:val="0"/>
        <w:spacing w:line="360" w:lineRule="auto"/>
        <w:ind w:left="993" w:firstLineChars="0" w:hanging="426"/>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家兔急性中等量失血性休克模型建立</w:t>
      </w:r>
    </w:p>
    <w:p w:rsidR="0079512C" w:rsidRDefault="004E35BE">
      <w:pPr>
        <w:autoSpaceDE w:val="0"/>
        <w:autoSpaceDN w:val="0"/>
        <w:adjustRightInd w:val="0"/>
        <w:snapToGrid w:val="0"/>
        <w:spacing w:line="360" w:lineRule="auto"/>
        <w:ind w:firstLineChars="200" w:firstLine="482"/>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成绩组成：</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、系统解剖学与病理学技能考站成绩占总分</w:t>
      </w:r>
      <w:r>
        <w:rPr>
          <w:rFonts w:ascii="Times New Roman" w:eastAsia="宋体" w:hAnsi="Times New Roman" w:cs="Times New Roman" w:hint="eastAsia"/>
          <w:kern w:val="0"/>
          <w:sz w:val="24"/>
          <w:szCs w:val="24"/>
        </w:rPr>
        <w:t>20</w:t>
      </w:r>
      <w:r>
        <w:rPr>
          <w:rFonts w:ascii="Times New Roman" w:eastAsia="宋体" w:hAnsi="Times New Roman" w:cs="Times New Roman" w:hint="eastAsia"/>
          <w:kern w:val="0"/>
          <w:sz w:val="24"/>
          <w:szCs w:val="24"/>
        </w:rPr>
        <w:t>分；</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、微生物学与分子医学技能考站成绩占总分</w:t>
      </w:r>
      <w:r>
        <w:rPr>
          <w:rFonts w:ascii="Times New Roman" w:eastAsia="宋体" w:hAnsi="Times New Roman" w:cs="Times New Roman" w:hint="eastAsia"/>
          <w:kern w:val="0"/>
          <w:sz w:val="24"/>
          <w:szCs w:val="24"/>
        </w:rPr>
        <w:t>10</w:t>
      </w:r>
      <w:r>
        <w:rPr>
          <w:rFonts w:ascii="Times New Roman" w:eastAsia="宋体" w:hAnsi="Times New Roman" w:cs="Times New Roman" w:hint="eastAsia"/>
          <w:kern w:val="0"/>
          <w:sz w:val="24"/>
          <w:szCs w:val="24"/>
        </w:rPr>
        <w:t>分；</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、机能实验学技能考站成绩占总分</w:t>
      </w:r>
      <w:r>
        <w:rPr>
          <w:rFonts w:ascii="Times New Roman" w:eastAsia="宋体" w:hAnsi="Times New Roman" w:cs="Times New Roman" w:hint="eastAsia"/>
          <w:kern w:val="0"/>
          <w:sz w:val="24"/>
          <w:szCs w:val="24"/>
        </w:rPr>
        <w:t>20</w:t>
      </w:r>
      <w:r>
        <w:rPr>
          <w:rFonts w:ascii="Times New Roman" w:eastAsia="宋体" w:hAnsi="Times New Roman" w:cs="Times New Roman" w:hint="eastAsia"/>
          <w:kern w:val="0"/>
          <w:sz w:val="24"/>
          <w:szCs w:val="24"/>
        </w:rPr>
        <w:t>分。</w:t>
      </w:r>
    </w:p>
    <w:p w:rsidR="0079512C" w:rsidRDefault="0079512C">
      <w:pPr>
        <w:adjustRightInd w:val="0"/>
        <w:snapToGrid w:val="0"/>
        <w:spacing w:line="360" w:lineRule="auto"/>
        <w:ind w:firstLineChars="200" w:firstLine="482"/>
        <w:rPr>
          <w:rFonts w:ascii="Times New Roman" w:eastAsia="宋体" w:hAnsi="Times New Roman" w:cs="Times New Roman"/>
          <w:b/>
          <w:bCs/>
          <w:kern w:val="0"/>
          <w:sz w:val="24"/>
          <w:szCs w:val="24"/>
        </w:rPr>
      </w:pPr>
    </w:p>
    <w:p w:rsidR="0079512C" w:rsidRDefault="0079512C">
      <w:pPr>
        <w:adjustRightInd w:val="0"/>
        <w:snapToGrid w:val="0"/>
        <w:spacing w:line="360" w:lineRule="auto"/>
        <w:ind w:firstLineChars="200" w:firstLine="482"/>
        <w:rPr>
          <w:rFonts w:ascii="Times New Roman" w:eastAsia="宋体" w:hAnsi="Times New Roman" w:cs="Times New Roman"/>
          <w:b/>
          <w:bCs/>
          <w:kern w:val="0"/>
          <w:sz w:val="24"/>
          <w:szCs w:val="24"/>
        </w:rPr>
      </w:pPr>
    </w:p>
    <w:p w:rsidR="0079512C" w:rsidRDefault="004E35BE">
      <w:pPr>
        <w:adjustRightInd w:val="0"/>
        <w:snapToGrid w:val="0"/>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lastRenderedPageBreak/>
        <w:t>考站项目评分标准：</w:t>
      </w:r>
    </w:p>
    <w:p w:rsidR="0079512C" w:rsidRDefault="004E35BE">
      <w:pPr>
        <w:adjustRightInd w:val="0"/>
        <w:snapToGrid w:val="0"/>
        <w:spacing w:line="360" w:lineRule="auto"/>
        <w:ind w:firstLineChars="250" w:firstLine="602"/>
        <w:rPr>
          <w:rFonts w:ascii="Times New Roman" w:hAnsi="Times New Roman" w:cs="Times New Roman"/>
          <w:b/>
          <w:bCs/>
          <w:sz w:val="24"/>
          <w:szCs w:val="24"/>
        </w:rPr>
      </w:pPr>
      <w:r>
        <w:rPr>
          <w:rFonts w:ascii="Times New Roman" w:hAnsi="Times New Roman" w:cs="Times New Roman" w:hint="eastAsia"/>
          <w:b/>
          <w:bCs/>
          <w:sz w:val="24"/>
          <w:szCs w:val="24"/>
        </w:rPr>
        <w:t>1</w:t>
      </w:r>
      <w:r>
        <w:rPr>
          <w:rFonts w:ascii="Times New Roman" w:hAnsi="Times New Roman" w:cs="Times New Roman" w:hint="eastAsia"/>
          <w:b/>
          <w:bCs/>
          <w:sz w:val="24"/>
          <w:szCs w:val="24"/>
        </w:rPr>
        <w:t>、系统解剖学分为</w:t>
      </w:r>
      <w:r>
        <w:rPr>
          <w:rFonts w:ascii="Times New Roman" w:hAnsi="Times New Roman" w:cs="Times New Roman" w:hint="eastAsia"/>
          <w:b/>
          <w:bCs/>
          <w:sz w:val="24"/>
          <w:szCs w:val="24"/>
        </w:rPr>
        <w:t>4</w:t>
      </w:r>
      <w:r>
        <w:rPr>
          <w:rFonts w:ascii="Times New Roman" w:hAnsi="Times New Roman" w:cs="Times New Roman" w:hint="eastAsia"/>
          <w:b/>
          <w:bCs/>
          <w:sz w:val="24"/>
          <w:szCs w:val="24"/>
        </w:rPr>
        <w:t>个考核内容，选手从中抽取</w:t>
      </w:r>
      <w:r>
        <w:rPr>
          <w:rFonts w:ascii="Times New Roman" w:hAnsi="Times New Roman" w:cs="Times New Roman" w:hint="eastAsia"/>
          <w:b/>
          <w:bCs/>
          <w:sz w:val="24"/>
          <w:szCs w:val="24"/>
        </w:rPr>
        <w:t>2</w:t>
      </w:r>
      <w:r>
        <w:rPr>
          <w:rFonts w:ascii="Times New Roman" w:hAnsi="Times New Roman" w:cs="Times New Roman" w:hint="eastAsia"/>
          <w:b/>
          <w:bCs/>
          <w:sz w:val="24"/>
          <w:szCs w:val="24"/>
        </w:rPr>
        <w:t>个考核内容（骨骼结构和骨骼肌结构辨认二抽一，心血管系统器官结构和内脏器官结构辨认二抽一）。</w:t>
      </w:r>
    </w:p>
    <w:p w:rsidR="0079512C" w:rsidRDefault="004E35BE">
      <w:pPr>
        <w:adjustRightInd w:val="0"/>
        <w:snapToGrid w:val="0"/>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w:t>
      </w:r>
      <w:r>
        <w:rPr>
          <w:rFonts w:ascii="Times New Roman" w:hAnsi="Times New Roman" w:cs="Times New Roman"/>
          <w:b/>
          <w:bCs/>
          <w:sz w:val="24"/>
          <w:szCs w:val="24"/>
        </w:rPr>
        <w:t>1</w:t>
      </w:r>
      <w:r>
        <w:rPr>
          <w:rFonts w:ascii="Times New Roman" w:hAnsi="Times New Roman" w:cs="Times New Roman" w:hint="eastAsia"/>
          <w:b/>
          <w:bCs/>
          <w:sz w:val="24"/>
          <w:szCs w:val="24"/>
        </w:rPr>
        <w:t>）</w:t>
      </w:r>
      <w:r>
        <w:rPr>
          <w:rFonts w:ascii="Times New Roman" w:hAnsi="Times New Roman" w:cs="Times New Roman"/>
          <w:b/>
          <w:bCs/>
          <w:sz w:val="24"/>
          <w:szCs w:val="24"/>
        </w:rPr>
        <w:t>骨骼结</w:t>
      </w:r>
      <w:r>
        <w:rPr>
          <w:rFonts w:ascii="Times New Roman" w:hAnsi="Times New Roman" w:cs="Times New Roman"/>
          <w:b/>
          <w:bCs/>
          <w:sz w:val="24"/>
          <w:szCs w:val="24"/>
        </w:rPr>
        <w:t>构辨认（</w:t>
      </w:r>
      <w:r>
        <w:rPr>
          <w:rFonts w:ascii="Times New Roman" w:hAnsi="Times New Roman" w:cs="Times New Roman" w:hint="eastAsia"/>
          <w:b/>
          <w:bCs/>
          <w:sz w:val="24"/>
          <w:szCs w:val="24"/>
        </w:rPr>
        <w:t>5</w:t>
      </w:r>
      <w:r>
        <w:rPr>
          <w:rFonts w:ascii="Times New Roman" w:hAnsi="Times New Roman" w:cs="Times New Roman"/>
          <w:b/>
          <w:bCs/>
          <w:sz w:val="24"/>
          <w:szCs w:val="24"/>
        </w:rPr>
        <w:t>分）：</w:t>
      </w:r>
    </w:p>
    <w:p w:rsidR="0079512C" w:rsidRDefault="004E35BE">
      <w:pPr>
        <w:adjustRightInd w:val="0"/>
        <w:snapToGrid w:val="0"/>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）考核范围：</w:t>
      </w:r>
      <w:r>
        <w:rPr>
          <w:rFonts w:ascii="Times New Roman" w:hAnsi="Times New Roman" w:cs="Times New Roman" w:hint="eastAsia"/>
          <w:sz w:val="24"/>
          <w:szCs w:val="24"/>
        </w:rPr>
        <w:t>躯干骨、全颅外面观（顶面观、前面观、后面观、颅底外面观）、颅底内面观、骨盆整体观和上下肢骨（除手、足骨外），内容仅考核骨性结构，不包括骨连结内容。</w:t>
      </w:r>
    </w:p>
    <w:p w:rsidR="0079512C" w:rsidRDefault="004E35BE">
      <w:pPr>
        <w:adjustRightInd w:val="0"/>
        <w:snapToGrid w:val="0"/>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）考点标识：所考结构采用数字标签</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进行标贴</w:t>
      </w:r>
      <w:r>
        <w:rPr>
          <w:rFonts w:ascii="Times New Roman" w:hAnsi="Times New Roman" w:cs="Times New Roman" w:hint="eastAsia"/>
          <w:sz w:val="24"/>
          <w:szCs w:val="24"/>
        </w:rPr>
        <w:t>。</w:t>
      </w:r>
    </w:p>
    <w:p w:rsidR="0079512C" w:rsidRDefault="004E35BE">
      <w:pPr>
        <w:adjustRightInd w:val="0"/>
        <w:snapToGrid w:val="0"/>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）答题要求：</w:t>
      </w:r>
      <w:r>
        <w:rPr>
          <w:rFonts w:ascii="Times New Roman" w:hAnsi="Times New Roman" w:cs="Times New Roman" w:hint="eastAsia"/>
          <w:sz w:val="24"/>
          <w:szCs w:val="24"/>
        </w:rPr>
        <w:t>选手通过观察标本辨认，在答题卡上填写</w:t>
      </w:r>
      <w:r>
        <w:rPr>
          <w:rFonts w:ascii="Times New Roman" w:hAnsi="Times New Roman" w:cs="Times New Roman"/>
          <w:sz w:val="24"/>
          <w:szCs w:val="24"/>
        </w:rPr>
        <w:t>标贴处骨性结构的名称</w:t>
      </w:r>
      <w:r>
        <w:rPr>
          <w:rFonts w:ascii="Times New Roman" w:hAnsi="Times New Roman" w:cs="Times New Roman" w:hint="eastAsia"/>
          <w:sz w:val="24"/>
          <w:szCs w:val="24"/>
        </w:rPr>
        <w:t>。</w:t>
      </w:r>
    </w:p>
    <w:p w:rsidR="0079512C" w:rsidRDefault="004E35BE">
      <w:pPr>
        <w:adjustRightInd w:val="0"/>
        <w:snapToGrid w:val="0"/>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）计分依据：答对</w:t>
      </w:r>
      <w:r>
        <w:rPr>
          <w:rFonts w:ascii="Times New Roman" w:hAnsi="Times New Roman" w:cs="Times New Roman"/>
          <w:sz w:val="24"/>
          <w:szCs w:val="24"/>
        </w:rPr>
        <w:t>1</w:t>
      </w:r>
      <w:r>
        <w:rPr>
          <w:rFonts w:ascii="Times New Roman" w:hAnsi="Times New Roman" w:cs="Times New Roman"/>
          <w:sz w:val="24"/>
          <w:szCs w:val="24"/>
        </w:rPr>
        <w:t>个计</w:t>
      </w:r>
      <w:r>
        <w:rPr>
          <w:rFonts w:ascii="Times New Roman" w:hAnsi="Times New Roman" w:cs="Times New Roman" w:hint="eastAsia"/>
          <w:sz w:val="24"/>
          <w:szCs w:val="24"/>
        </w:rPr>
        <w:t>1</w:t>
      </w:r>
      <w:r>
        <w:rPr>
          <w:rFonts w:ascii="Times New Roman" w:hAnsi="Times New Roman" w:cs="Times New Roman"/>
          <w:sz w:val="24"/>
          <w:szCs w:val="24"/>
        </w:rPr>
        <w:t>分，总分</w:t>
      </w:r>
      <w:r>
        <w:rPr>
          <w:rFonts w:ascii="Times New Roman" w:hAnsi="Times New Roman" w:cs="Times New Roman" w:hint="eastAsia"/>
          <w:sz w:val="24"/>
          <w:szCs w:val="24"/>
        </w:rPr>
        <w:t>5</w:t>
      </w:r>
      <w:r>
        <w:rPr>
          <w:rFonts w:ascii="Times New Roman" w:hAnsi="Times New Roman" w:cs="Times New Roman"/>
          <w:sz w:val="24"/>
          <w:szCs w:val="24"/>
        </w:rPr>
        <w:t>分</w:t>
      </w:r>
      <w:r>
        <w:rPr>
          <w:rFonts w:ascii="Times New Roman" w:hAnsi="Times New Roman" w:cs="Times New Roman" w:hint="eastAsia"/>
          <w:sz w:val="24"/>
          <w:szCs w:val="24"/>
        </w:rPr>
        <w:t>。</w:t>
      </w:r>
    </w:p>
    <w:tbl>
      <w:tblPr>
        <w:tblpPr w:leftFromText="180" w:rightFromText="180" w:vertAnchor="text" w:horzAnchor="margin" w:tblpXSpec="center" w:tblpY="17"/>
        <w:tblW w:w="7843" w:type="dxa"/>
        <w:tblLook w:val="04A0" w:firstRow="1" w:lastRow="0" w:firstColumn="1" w:lastColumn="0" w:noHBand="0" w:noVBand="1"/>
      </w:tblPr>
      <w:tblGrid>
        <w:gridCol w:w="1413"/>
        <w:gridCol w:w="1984"/>
        <w:gridCol w:w="3431"/>
        <w:gridCol w:w="1015"/>
      </w:tblGrid>
      <w:tr w:rsidR="0079512C">
        <w:trPr>
          <w:trHeight w:val="573"/>
        </w:trPr>
        <w:tc>
          <w:tcPr>
            <w:tcW w:w="1413" w:type="dxa"/>
            <w:tcBorders>
              <w:top w:val="single" w:sz="4" w:space="0" w:color="auto"/>
              <w:left w:val="single" w:sz="4" w:space="0" w:color="auto"/>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项目</w:t>
            </w:r>
            <w:r>
              <w:rPr>
                <w:rFonts w:ascii="Times New Roman" w:hAnsi="Times New Roman" w:cs="Times New Roman"/>
                <w:b/>
                <w:bCs/>
                <w:szCs w:val="21"/>
              </w:rPr>
              <w:t>1</w:t>
            </w:r>
          </w:p>
        </w:tc>
        <w:tc>
          <w:tcPr>
            <w:tcW w:w="1984"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题目编号</w:t>
            </w:r>
          </w:p>
        </w:tc>
        <w:tc>
          <w:tcPr>
            <w:tcW w:w="3431"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骨性结构名称</w:t>
            </w:r>
          </w:p>
        </w:tc>
        <w:tc>
          <w:tcPr>
            <w:tcW w:w="1015"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得分</w:t>
            </w:r>
          </w:p>
        </w:tc>
      </w:tr>
      <w:tr w:rsidR="0079512C">
        <w:trPr>
          <w:trHeight w:val="394"/>
        </w:trPr>
        <w:tc>
          <w:tcPr>
            <w:tcW w:w="1413" w:type="dxa"/>
            <w:vMerge w:val="restart"/>
            <w:tcBorders>
              <w:top w:val="single" w:sz="4" w:space="0" w:color="auto"/>
              <w:left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骨骼结构</w:t>
            </w:r>
          </w:p>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辨认</w:t>
            </w:r>
          </w:p>
        </w:tc>
        <w:tc>
          <w:tcPr>
            <w:tcW w:w="1984" w:type="dxa"/>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431"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216"/>
        </w:trPr>
        <w:tc>
          <w:tcPr>
            <w:tcW w:w="1413" w:type="dxa"/>
            <w:vMerge/>
            <w:tcBorders>
              <w:left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431"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153"/>
        </w:trPr>
        <w:tc>
          <w:tcPr>
            <w:tcW w:w="1413" w:type="dxa"/>
            <w:vMerge/>
            <w:tcBorders>
              <w:left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431"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103"/>
        </w:trPr>
        <w:tc>
          <w:tcPr>
            <w:tcW w:w="1413" w:type="dxa"/>
            <w:vMerge/>
            <w:tcBorders>
              <w:left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431"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91"/>
        </w:trPr>
        <w:tc>
          <w:tcPr>
            <w:tcW w:w="1413" w:type="dxa"/>
            <w:vMerge/>
            <w:tcBorders>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431"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bl>
    <w:p w:rsidR="0079512C" w:rsidRDefault="0079512C">
      <w:pPr>
        <w:adjustRightInd w:val="0"/>
        <w:snapToGrid w:val="0"/>
        <w:spacing w:line="360" w:lineRule="auto"/>
        <w:rPr>
          <w:rFonts w:ascii="Times New Roman" w:hAnsi="Times New Roman" w:cs="Times New Roman"/>
          <w:sz w:val="24"/>
          <w:szCs w:val="24"/>
        </w:rPr>
      </w:pPr>
    </w:p>
    <w:p w:rsidR="0079512C" w:rsidRDefault="004E35BE">
      <w:pPr>
        <w:adjustRightInd w:val="0"/>
        <w:snapToGrid w:val="0"/>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w:t>
      </w:r>
      <w:r>
        <w:rPr>
          <w:rFonts w:ascii="Times New Roman" w:hAnsi="Times New Roman" w:cs="Times New Roman"/>
          <w:b/>
          <w:bCs/>
          <w:sz w:val="24"/>
          <w:szCs w:val="24"/>
        </w:rPr>
        <w:t>2</w:t>
      </w:r>
      <w:r>
        <w:rPr>
          <w:rFonts w:ascii="Times New Roman" w:hAnsi="Times New Roman" w:cs="Times New Roman" w:hint="eastAsia"/>
          <w:b/>
          <w:bCs/>
          <w:sz w:val="24"/>
          <w:szCs w:val="24"/>
        </w:rPr>
        <w:t>）骨骼</w:t>
      </w:r>
      <w:r>
        <w:rPr>
          <w:rFonts w:ascii="Times New Roman" w:hAnsi="Times New Roman" w:cs="Times New Roman"/>
          <w:b/>
          <w:bCs/>
          <w:sz w:val="24"/>
          <w:szCs w:val="24"/>
        </w:rPr>
        <w:t>肌结构辨认（</w:t>
      </w:r>
      <w:r>
        <w:rPr>
          <w:rFonts w:ascii="Times New Roman" w:hAnsi="Times New Roman" w:cs="Times New Roman" w:hint="eastAsia"/>
          <w:b/>
          <w:bCs/>
          <w:sz w:val="24"/>
          <w:szCs w:val="24"/>
        </w:rPr>
        <w:t>5</w:t>
      </w:r>
      <w:r>
        <w:rPr>
          <w:rFonts w:ascii="Times New Roman" w:hAnsi="Times New Roman" w:cs="Times New Roman"/>
          <w:b/>
          <w:bCs/>
          <w:sz w:val="24"/>
          <w:szCs w:val="24"/>
        </w:rPr>
        <w:t>分）：</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）考核范</w:t>
      </w:r>
      <w:r>
        <w:rPr>
          <w:rFonts w:ascii="Times New Roman" w:hAnsi="Times New Roman" w:cs="Times New Roman"/>
          <w:sz w:val="24"/>
          <w:szCs w:val="24"/>
        </w:rPr>
        <w:t>围：</w:t>
      </w:r>
      <w:r>
        <w:rPr>
          <w:rFonts w:ascii="Times New Roman" w:hAnsi="Times New Roman" w:cs="Times New Roman" w:hint="eastAsia"/>
          <w:sz w:val="24"/>
          <w:szCs w:val="24"/>
        </w:rPr>
        <w:t>躯干肌和四肢肌所有浅、深层肌（手肌和足肌除外）。</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）考点标识：所考结构采用数字标签</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进行标贴</w:t>
      </w:r>
      <w:r>
        <w:rPr>
          <w:rFonts w:ascii="Times New Roman" w:hAnsi="Times New Roman" w:cs="Times New Roman" w:hint="eastAsia"/>
          <w:sz w:val="24"/>
          <w:szCs w:val="24"/>
        </w:rPr>
        <w:t>。</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）答题要求：</w:t>
      </w:r>
      <w:r>
        <w:rPr>
          <w:rFonts w:ascii="Times New Roman" w:hAnsi="Times New Roman" w:cs="Times New Roman" w:hint="eastAsia"/>
          <w:sz w:val="24"/>
          <w:szCs w:val="24"/>
        </w:rPr>
        <w:t>选手通过观察标本辨认，在答题卡上填写</w:t>
      </w:r>
      <w:r>
        <w:rPr>
          <w:rFonts w:ascii="Times New Roman" w:hAnsi="Times New Roman" w:cs="Times New Roman"/>
          <w:sz w:val="24"/>
          <w:szCs w:val="24"/>
        </w:rPr>
        <w:t>标贴处肌的名称</w:t>
      </w:r>
      <w:r>
        <w:rPr>
          <w:rFonts w:ascii="Times New Roman" w:hAnsi="Times New Roman" w:cs="Times New Roman" w:hint="eastAsia"/>
          <w:sz w:val="24"/>
          <w:szCs w:val="24"/>
        </w:rPr>
        <w:t>。</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）计分依据：答对</w:t>
      </w:r>
      <w:r>
        <w:rPr>
          <w:rFonts w:ascii="Times New Roman" w:hAnsi="Times New Roman" w:cs="Times New Roman"/>
          <w:sz w:val="24"/>
          <w:szCs w:val="24"/>
        </w:rPr>
        <w:t>1</w:t>
      </w:r>
      <w:r>
        <w:rPr>
          <w:rFonts w:ascii="Times New Roman" w:hAnsi="Times New Roman" w:cs="Times New Roman"/>
          <w:sz w:val="24"/>
          <w:szCs w:val="24"/>
        </w:rPr>
        <w:t>个计</w:t>
      </w:r>
      <w:r>
        <w:rPr>
          <w:rFonts w:ascii="Times New Roman" w:hAnsi="Times New Roman" w:cs="Times New Roman" w:hint="eastAsia"/>
          <w:sz w:val="24"/>
          <w:szCs w:val="24"/>
        </w:rPr>
        <w:t>1</w:t>
      </w:r>
      <w:r>
        <w:rPr>
          <w:rFonts w:ascii="Times New Roman" w:hAnsi="Times New Roman" w:cs="Times New Roman"/>
          <w:sz w:val="24"/>
          <w:szCs w:val="24"/>
        </w:rPr>
        <w:t>分，总分</w:t>
      </w:r>
      <w:r>
        <w:rPr>
          <w:rFonts w:ascii="Times New Roman" w:hAnsi="Times New Roman" w:cs="Times New Roman" w:hint="eastAsia"/>
          <w:sz w:val="24"/>
          <w:szCs w:val="24"/>
        </w:rPr>
        <w:t>5</w:t>
      </w:r>
      <w:r>
        <w:rPr>
          <w:rFonts w:ascii="Times New Roman" w:hAnsi="Times New Roman" w:cs="Times New Roman"/>
          <w:sz w:val="24"/>
          <w:szCs w:val="24"/>
        </w:rPr>
        <w:t>分</w:t>
      </w:r>
      <w:r>
        <w:rPr>
          <w:rFonts w:ascii="Times New Roman" w:hAnsi="Times New Roman" w:cs="Times New Roman" w:hint="eastAsia"/>
          <w:sz w:val="24"/>
          <w:szCs w:val="24"/>
        </w:rPr>
        <w:t>。</w:t>
      </w:r>
    </w:p>
    <w:tbl>
      <w:tblPr>
        <w:tblpPr w:leftFromText="180" w:rightFromText="180" w:vertAnchor="text" w:horzAnchor="margin" w:tblpXSpec="center" w:tblpY="4"/>
        <w:tblW w:w="7820" w:type="dxa"/>
        <w:tblLook w:val="04A0" w:firstRow="1" w:lastRow="0" w:firstColumn="1" w:lastColumn="0" w:noHBand="0" w:noVBand="1"/>
      </w:tblPr>
      <w:tblGrid>
        <w:gridCol w:w="1555"/>
        <w:gridCol w:w="2126"/>
        <w:gridCol w:w="3147"/>
        <w:gridCol w:w="992"/>
      </w:tblGrid>
      <w:tr w:rsidR="0079512C">
        <w:trPr>
          <w:trHeight w:val="570"/>
        </w:trPr>
        <w:tc>
          <w:tcPr>
            <w:tcW w:w="1555" w:type="dxa"/>
            <w:tcBorders>
              <w:top w:val="single" w:sz="4" w:space="0" w:color="auto"/>
              <w:left w:val="single" w:sz="4" w:space="0" w:color="auto"/>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项目</w:t>
            </w:r>
            <w:r>
              <w:rPr>
                <w:rFonts w:ascii="Times New Roman" w:hAnsi="Times New Roman" w:cs="Times New Roman"/>
                <w:b/>
                <w:bCs/>
                <w:szCs w:val="21"/>
              </w:rPr>
              <w:t>2</w:t>
            </w:r>
          </w:p>
        </w:tc>
        <w:tc>
          <w:tcPr>
            <w:tcW w:w="2126"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题目编号</w:t>
            </w:r>
          </w:p>
        </w:tc>
        <w:tc>
          <w:tcPr>
            <w:tcW w:w="3147"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骨骼</w:t>
            </w:r>
            <w:r>
              <w:rPr>
                <w:rFonts w:ascii="Times New Roman" w:hAnsi="Times New Roman" w:cs="Times New Roman"/>
                <w:b/>
                <w:bCs/>
                <w:szCs w:val="21"/>
              </w:rPr>
              <w:t>肌相关名称</w:t>
            </w:r>
          </w:p>
        </w:tc>
        <w:tc>
          <w:tcPr>
            <w:tcW w:w="992"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得分</w:t>
            </w:r>
          </w:p>
        </w:tc>
      </w:tr>
      <w:tr w:rsidR="0079512C">
        <w:trPr>
          <w:trHeight w:val="285"/>
        </w:trPr>
        <w:tc>
          <w:tcPr>
            <w:tcW w:w="1555" w:type="dxa"/>
            <w:vMerge w:val="restart"/>
            <w:tcBorders>
              <w:top w:val="nil"/>
              <w:left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骨骼</w:t>
            </w:r>
            <w:r>
              <w:rPr>
                <w:rFonts w:ascii="Times New Roman" w:hAnsi="Times New Roman" w:cs="Times New Roman"/>
                <w:szCs w:val="21"/>
              </w:rPr>
              <w:t>肌结构</w:t>
            </w:r>
          </w:p>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辨认</w:t>
            </w:r>
          </w:p>
        </w:tc>
        <w:tc>
          <w:tcPr>
            <w:tcW w:w="2126" w:type="dxa"/>
            <w:tcBorders>
              <w:top w:val="nil"/>
              <w:left w:val="nil"/>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147"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992" w:type="dxa"/>
            <w:tcBorders>
              <w:top w:val="nil"/>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285"/>
        </w:trPr>
        <w:tc>
          <w:tcPr>
            <w:tcW w:w="1555" w:type="dxa"/>
            <w:vMerge/>
            <w:tcBorders>
              <w:left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126" w:type="dxa"/>
            <w:tcBorders>
              <w:top w:val="nil"/>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147"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285"/>
        </w:trPr>
        <w:tc>
          <w:tcPr>
            <w:tcW w:w="1555" w:type="dxa"/>
            <w:vMerge/>
            <w:tcBorders>
              <w:left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147"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285"/>
        </w:trPr>
        <w:tc>
          <w:tcPr>
            <w:tcW w:w="1555" w:type="dxa"/>
            <w:vMerge/>
            <w:tcBorders>
              <w:left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126" w:type="dxa"/>
            <w:tcBorders>
              <w:top w:val="nil"/>
              <w:left w:val="nil"/>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147"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285"/>
        </w:trPr>
        <w:tc>
          <w:tcPr>
            <w:tcW w:w="1555" w:type="dxa"/>
            <w:vMerge/>
            <w:tcBorders>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126" w:type="dxa"/>
            <w:tcBorders>
              <w:top w:val="nil"/>
              <w:left w:val="nil"/>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hint="eastAsia"/>
                <w:szCs w:val="21"/>
              </w:rPr>
              <w:t>5</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147"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jc w:val="center"/>
              <w:rPr>
                <w:rFonts w:ascii="Times New Roman" w:hAnsi="Times New Roman" w:cs="Times New Roman"/>
                <w:szCs w:val="21"/>
              </w:rPr>
            </w:pPr>
          </w:p>
        </w:tc>
      </w:tr>
    </w:tbl>
    <w:p w:rsidR="0079512C" w:rsidRDefault="0079512C">
      <w:pPr>
        <w:adjustRightInd w:val="0"/>
        <w:snapToGrid w:val="0"/>
        <w:spacing w:line="360" w:lineRule="auto"/>
        <w:ind w:firstLineChars="200" w:firstLine="480"/>
        <w:rPr>
          <w:rFonts w:ascii="Times New Roman" w:hAnsi="Times New Roman" w:cs="Times New Roman"/>
          <w:sz w:val="24"/>
          <w:szCs w:val="24"/>
        </w:rPr>
      </w:pPr>
    </w:p>
    <w:p w:rsidR="0079512C" w:rsidRDefault="0079512C">
      <w:pPr>
        <w:adjustRightInd w:val="0"/>
        <w:snapToGrid w:val="0"/>
        <w:spacing w:line="360" w:lineRule="auto"/>
        <w:rPr>
          <w:rFonts w:ascii="Times New Roman" w:hAnsi="Times New Roman" w:cs="Times New Roman"/>
          <w:b/>
          <w:bCs/>
          <w:sz w:val="24"/>
          <w:szCs w:val="24"/>
        </w:rPr>
      </w:pPr>
    </w:p>
    <w:p w:rsidR="0079512C" w:rsidRDefault="004E35BE">
      <w:pPr>
        <w:adjustRightInd w:val="0"/>
        <w:snapToGrid w:val="0"/>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w:t>
      </w:r>
      <w:r>
        <w:rPr>
          <w:rFonts w:ascii="Times New Roman" w:hAnsi="Times New Roman" w:cs="Times New Roman"/>
          <w:b/>
          <w:bCs/>
          <w:sz w:val="24"/>
          <w:szCs w:val="24"/>
        </w:rPr>
        <w:t>3</w:t>
      </w:r>
      <w:r>
        <w:rPr>
          <w:rFonts w:ascii="Times New Roman" w:hAnsi="Times New Roman" w:cs="Times New Roman" w:hint="eastAsia"/>
          <w:b/>
          <w:bCs/>
          <w:sz w:val="24"/>
          <w:szCs w:val="24"/>
        </w:rPr>
        <w:t>）消化、呼吸系统</w:t>
      </w:r>
      <w:r>
        <w:rPr>
          <w:rFonts w:ascii="Times New Roman" w:hAnsi="Times New Roman" w:cs="Times New Roman"/>
          <w:b/>
          <w:bCs/>
          <w:sz w:val="24"/>
          <w:szCs w:val="24"/>
        </w:rPr>
        <w:t>内脏器官结构辨认（</w:t>
      </w:r>
      <w:r>
        <w:rPr>
          <w:rFonts w:ascii="Times New Roman" w:hAnsi="Times New Roman" w:cs="Times New Roman" w:hint="eastAsia"/>
          <w:b/>
          <w:bCs/>
          <w:sz w:val="24"/>
          <w:szCs w:val="24"/>
        </w:rPr>
        <w:t>5</w:t>
      </w:r>
      <w:r>
        <w:rPr>
          <w:rFonts w:ascii="Times New Roman" w:hAnsi="Times New Roman" w:cs="Times New Roman"/>
          <w:b/>
          <w:bCs/>
          <w:sz w:val="24"/>
          <w:szCs w:val="24"/>
        </w:rPr>
        <w:t>分）：</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）考核范围：组成消化</w:t>
      </w:r>
      <w:r>
        <w:rPr>
          <w:rFonts w:ascii="Times New Roman" w:hAnsi="Times New Roman" w:cs="Times New Roman" w:hint="eastAsia"/>
          <w:sz w:val="24"/>
          <w:szCs w:val="24"/>
        </w:rPr>
        <w:t>和</w:t>
      </w:r>
      <w:r>
        <w:rPr>
          <w:rFonts w:ascii="Times New Roman" w:hAnsi="Times New Roman" w:cs="Times New Roman"/>
          <w:sz w:val="24"/>
          <w:szCs w:val="24"/>
        </w:rPr>
        <w:t>呼吸</w:t>
      </w:r>
      <w:r>
        <w:rPr>
          <w:rFonts w:ascii="Times New Roman" w:hAnsi="Times New Roman" w:cs="Times New Roman" w:hint="eastAsia"/>
          <w:sz w:val="24"/>
          <w:szCs w:val="24"/>
        </w:rPr>
        <w:t>2</w:t>
      </w:r>
      <w:r>
        <w:rPr>
          <w:rFonts w:ascii="Times New Roman" w:hAnsi="Times New Roman" w:cs="Times New Roman"/>
          <w:sz w:val="24"/>
          <w:szCs w:val="24"/>
        </w:rPr>
        <w:t>大系统的重要脏器</w:t>
      </w:r>
      <w:r>
        <w:rPr>
          <w:rFonts w:ascii="Times New Roman" w:hAnsi="Times New Roman" w:cs="Times New Roman" w:hint="eastAsia"/>
          <w:sz w:val="24"/>
          <w:szCs w:val="24"/>
        </w:rPr>
        <w:t>及结构（包括实质器官和中空性器官）。</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）考点标识：所考结构采用数字标签</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进行标贴</w:t>
      </w:r>
      <w:r>
        <w:rPr>
          <w:rFonts w:ascii="Times New Roman" w:hAnsi="Times New Roman" w:cs="Times New Roman" w:hint="eastAsia"/>
          <w:sz w:val="24"/>
          <w:szCs w:val="24"/>
        </w:rPr>
        <w:t>。</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）答题要求：</w:t>
      </w:r>
      <w:r>
        <w:rPr>
          <w:rFonts w:ascii="Times New Roman" w:hAnsi="Times New Roman" w:cs="Times New Roman" w:hint="eastAsia"/>
          <w:sz w:val="24"/>
          <w:szCs w:val="24"/>
        </w:rPr>
        <w:t>选手通过观察标本辨认，在答题卡上填写</w:t>
      </w:r>
      <w:r>
        <w:rPr>
          <w:rFonts w:ascii="Times New Roman" w:hAnsi="Times New Roman" w:cs="Times New Roman"/>
          <w:sz w:val="24"/>
          <w:szCs w:val="24"/>
        </w:rPr>
        <w:t>标贴处结构名称</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）计分依据：答对</w:t>
      </w:r>
      <w:r>
        <w:rPr>
          <w:rFonts w:ascii="Times New Roman" w:hAnsi="Times New Roman" w:cs="Times New Roman"/>
          <w:sz w:val="24"/>
          <w:szCs w:val="24"/>
        </w:rPr>
        <w:t>1</w:t>
      </w:r>
      <w:r>
        <w:rPr>
          <w:rFonts w:ascii="Times New Roman" w:hAnsi="Times New Roman" w:cs="Times New Roman"/>
          <w:sz w:val="24"/>
          <w:szCs w:val="24"/>
        </w:rPr>
        <w:t>个计</w:t>
      </w:r>
      <w:r>
        <w:rPr>
          <w:rFonts w:ascii="Times New Roman" w:hAnsi="Times New Roman" w:cs="Times New Roman" w:hint="eastAsia"/>
          <w:sz w:val="24"/>
          <w:szCs w:val="24"/>
        </w:rPr>
        <w:t>1</w:t>
      </w:r>
      <w:r>
        <w:rPr>
          <w:rFonts w:ascii="Times New Roman" w:hAnsi="Times New Roman" w:cs="Times New Roman"/>
          <w:sz w:val="24"/>
          <w:szCs w:val="24"/>
        </w:rPr>
        <w:t>分，总分</w:t>
      </w:r>
      <w:r>
        <w:rPr>
          <w:rFonts w:ascii="Times New Roman" w:hAnsi="Times New Roman" w:cs="Times New Roman" w:hint="eastAsia"/>
          <w:sz w:val="24"/>
          <w:szCs w:val="24"/>
        </w:rPr>
        <w:t>5</w:t>
      </w:r>
      <w:r>
        <w:rPr>
          <w:rFonts w:ascii="Times New Roman" w:hAnsi="Times New Roman" w:cs="Times New Roman"/>
          <w:sz w:val="24"/>
          <w:szCs w:val="24"/>
        </w:rPr>
        <w:t>分。</w:t>
      </w:r>
    </w:p>
    <w:tbl>
      <w:tblPr>
        <w:tblpPr w:leftFromText="180" w:rightFromText="180" w:vertAnchor="text" w:horzAnchor="margin" w:tblpXSpec="center" w:tblpY="-73"/>
        <w:tblW w:w="7820" w:type="dxa"/>
        <w:tblLook w:val="04A0" w:firstRow="1" w:lastRow="0" w:firstColumn="1" w:lastColumn="0" w:noHBand="0" w:noVBand="1"/>
      </w:tblPr>
      <w:tblGrid>
        <w:gridCol w:w="1300"/>
        <w:gridCol w:w="1956"/>
        <w:gridCol w:w="3572"/>
        <w:gridCol w:w="992"/>
      </w:tblGrid>
      <w:tr w:rsidR="0079512C">
        <w:trPr>
          <w:trHeight w:val="570"/>
        </w:trPr>
        <w:tc>
          <w:tcPr>
            <w:tcW w:w="1300" w:type="dxa"/>
            <w:tcBorders>
              <w:top w:val="single" w:sz="4" w:space="0" w:color="auto"/>
              <w:left w:val="single" w:sz="4" w:space="0" w:color="auto"/>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项目</w:t>
            </w:r>
            <w:r>
              <w:rPr>
                <w:rFonts w:ascii="Times New Roman" w:hAnsi="Times New Roman" w:cs="Times New Roman"/>
                <w:b/>
                <w:bCs/>
                <w:szCs w:val="21"/>
              </w:rPr>
              <w:t>3</w:t>
            </w:r>
          </w:p>
        </w:tc>
        <w:tc>
          <w:tcPr>
            <w:tcW w:w="1956"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题目编号</w:t>
            </w:r>
          </w:p>
        </w:tc>
        <w:tc>
          <w:tcPr>
            <w:tcW w:w="3572"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标贴处结构名称</w:t>
            </w:r>
          </w:p>
        </w:tc>
        <w:tc>
          <w:tcPr>
            <w:tcW w:w="992" w:type="dxa"/>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得分</w:t>
            </w:r>
          </w:p>
        </w:tc>
      </w:tr>
      <w:tr w:rsidR="0079512C">
        <w:trPr>
          <w:trHeight w:val="285"/>
        </w:trPr>
        <w:tc>
          <w:tcPr>
            <w:tcW w:w="1300" w:type="dxa"/>
            <w:vMerge w:val="restart"/>
            <w:tcBorders>
              <w:top w:val="nil"/>
              <w:left w:val="single" w:sz="4" w:space="0" w:color="auto"/>
              <w:right w:val="single" w:sz="4" w:space="0" w:color="auto"/>
            </w:tcBorders>
            <w:vAlign w:val="center"/>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hint="eastAsia"/>
                <w:szCs w:val="21"/>
              </w:rPr>
              <w:t>消化、呼吸系统</w:t>
            </w:r>
            <w:r>
              <w:rPr>
                <w:rFonts w:ascii="Times New Roman" w:hAnsi="Times New Roman" w:cs="Times New Roman"/>
                <w:szCs w:val="21"/>
              </w:rPr>
              <w:t>内脏器官结构辨认</w:t>
            </w:r>
          </w:p>
        </w:tc>
        <w:tc>
          <w:tcPr>
            <w:tcW w:w="1956" w:type="dxa"/>
            <w:tcBorders>
              <w:top w:val="nil"/>
              <w:left w:val="nil"/>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572"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992" w:type="dxa"/>
            <w:tcBorders>
              <w:top w:val="nil"/>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285"/>
        </w:trPr>
        <w:tc>
          <w:tcPr>
            <w:tcW w:w="1300" w:type="dxa"/>
            <w:vMerge/>
            <w:tcBorders>
              <w:left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956" w:type="dxa"/>
            <w:tcBorders>
              <w:top w:val="nil"/>
              <w:left w:val="single" w:sz="4" w:space="0" w:color="auto"/>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572"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285"/>
        </w:trPr>
        <w:tc>
          <w:tcPr>
            <w:tcW w:w="1300" w:type="dxa"/>
            <w:vMerge/>
            <w:tcBorders>
              <w:left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956" w:type="dxa"/>
            <w:tcBorders>
              <w:top w:val="single" w:sz="4" w:space="0" w:color="auto"/>
              <w:left w:val="single" w:sz="4" w:space="0" w:color="auto"/>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572"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285"/>
        </w:trPr>
        <w:tc>
          <w:tcPr>
            <w:tcW w:w="1300" w:type="dxa"/>
            <w:vMerge/>
            <w:tcBorders>
              <w:left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956" w:type="dxa"/>
            <w:tcBorders>
              <w:top w:val="nil"/>
              <w:left w:val="nil"/>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572"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285"/>
        </w:trPr>
        <w:tc>
          <w:tcPr>
            <w:tcW w:w="1300" w:type="dxa"/>
            <w:vMerge/>
            <w:tcBorders>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956" w:type="dxa"/>
            <w:tcBorders>
              <w:top w:val="single" w:sz="4" w:space="0" w:color="auto"/>
              <w:left w:val="nil"/>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3572" w:type="dxa"/>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bl>
    <w:p w:rsidR="0079512C" w:rsidRDefault="0079512C">
      <w:pPr>
        <w:adjustRightInd w:val="0"/>
        <w:snapToGrid w:val="0"/>
        <w:spacing w:line="360" w:lineRule="auto"/>
        <w:ind w:firstLineChars="200" w:firstLine="200"/>
        <w:rPr>
          <w:rFonts w:ascii="Times New Roman" w:hAnsi="Times New Roman" w:cs="Times New Roman"/>
          <w:sz w:val="10"/>
          <w:szCs w:val="10"/>
        </w:rPr>
      </w:pPr>
    </w:p>
    <w:p w:rsidR="0079512C" w:rsidRDefault="0079512C">
      <w:pPr>
        <w:adjustRightInd w:val="0"/>
        <w:snapToGrid w:val="0"/>
        <w:spacing w:line="360" w:lineRule="auto"/>
        <w:rPr>
          <w:rFonts w:ascii="Times New Roman" w:hAnsi="Times New Roman" w:cs="Times New Roman"/>
          <w:b/>
          <w:bCs/>
          <w:sz w:val="24"/>
          <w:szCs w:val="24"/>
        </w:rPr>
      </w:pPr>
    </w:p>
    <w:p w:rsidR="0079512C" w:rsidRDefault="004E35BE">
      <w:pPr>
        <w:adjustRightInd w:val="0"/>
        <w:snapToGrid w:val="0"/>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w:t>
      </w:r>
      <w:r>
        <w:rPr>
          <w:rFonts w:ascii="Times New Roman" w:hAnsi="Times New Roman" w:cs="Times New Roman"/>
          <w:b/>
          <w:bCs/>
          <w:sz w:val="24"/>
          <w:szCs w:val="24"/>
        </w:rPr>
        <w:t>4</w:t>
      </w:r>
      <w:r>
        <w:rPr>
          <w:rFonts w:ascii="Times New Roman" w:hAnsi="Times New Roman" w:cs="Times New Roman" w:hint="eastAsia"/>
          <w:b/>
          <w:bCs/>
          <w:sz w:val="24"/>
          <w:szCs w:val="24"/>
        </w:rPr>
        <w:t>）心血管</w:t>
      </w:r>
      <w:r>
        <w:rPr>
          <w:rFonts w:ascii="Times New Roman" w:hAnsi="Times New Roman" w:cs="Times New Roman"/>
          <w:b/>
          <w:bCs/>
          <w:sz w:val="24"/>
          <w:szCs w:val="24"/>
        </w:rPr>
        <w:t>系统器官结构辨认（</w:t>
      </w:r>
      <w:r>
        <w:rPr>
          <w:rFonts w:ascii="Times New Roman" w:hAnsi="Times New Roman" w:cs="Times New Roman" w:hint="eastAsia"/>
          <w:b/>
          <w:bCs/>
          <w:sz w:val="24"/>
          <w:szCs w:val="24"/>
        </w:rPr>
        <w:t>5</w:t>
      </w:r>
      <w:r>
        <w:rPr>
          <w:rFonts w:ascii="Times New Roman" w:hAnsi="Times New Roman" w:cs="Times New Roman"/>
          <w:b/>
          <w:bCs/>
          <w:sz w:val="24"/>
          <w:szCs w:val="24"/>
        </w:rPr>
        <w:t>分）：</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）考</w:t>
      </w:r>
      <w:r>
        <w:rPr>
          <w:rFonts w:ascii="Times New Roman" w:hAnsi="Times New Roman" w:cs="Times New Roman"/>
          <w:sz w:val="24"/>
          <w:szCs w:val="24"/>
        </w:rPr>
        <w:t>核范围：</w:t>
      </w:r>
      <w:r>
        <w:rPr>
          <w:rFonts w:ascii="Times New Roman" w:hAnsi="Times New Roman" w:cs="Times New Roman" w:hint="eastAsia"/>
          <w:sz w:val="24"/>
          <w:szCs w:val="24"/>
        </w:rPr>
        <w:t>心脏结构（含分布心脏血管）、全身主要血管辨认：动静脉大血管主干，动脉主干一级、二级分支（如：腹主动脉一级分支肠系膜上动脉，其二级分支右结肠动脉等），静脉大血管主干属支，全身主要浅静脉（颈外静脉、头静脉、贵要静脉、大隐静脉、小隐静脉）。</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）考点标识：所考结构采用数字标签</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顺序进行标贴</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）答题要求：</w:t>
      </w:r>
      <w:r>
        <w:rPr>
          <w:rFonts w:ascii="Times New Roman" w:hAnsi="Times New Roman" w:cs="Times New Roman" w:hint="eastAsia"/>
          <w:sz w:val="24"/>
          <w:szCs w:val="24"/>
        </w:rPr>
        <w:t>选手通过观察标本辨认，在答题卡上填写</w:t>
      </w:r>
      <w:r>
        <w:rPr>
          <w:rFonts w:ascii="Times New Roman" w:hAnsi="Times New Roman" w:cs="Times New Roman"/>
          <w:sz w:val="24"/>
          <w:szCs w:val="24"/>
        </w:rPr>
        <w:t>标贴处结构名称</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）计分依据：答对</w:t>
      </w:r>
      <w:r>
        <w:rPr>
          <w:rFonts w:ascii="Times New Roman" w:hAnsi="Times New Roman" w:cs="Times New Roman"/>
          <w:sz w:val="24"/>
          <w:szCs w:val="24"/>
        </w:rPr>
        <w:t>1</w:t>
      </w:r>
      <w:r>
        <w:rPr>
          <w:rFonts w:ascii="Times New Roman" w:hAnsi="Times New Roman" w:cs="Times New Roman"/>
          <w:sz w:val="24"/>
          <w:szCs w:val="24"/>
        </w:rPr>
        <w:t>个计</w:t>
      </w:r>
      <w:r>
        <w:rPr>
          <w:rFonts w:ascii="Times New Roman" w:hAnsi="Times New Roman" w:cs="Times New Roman" w:hint="eastAsia"/>
          <w:sz w:val="24"/>
          <w:szCs w:val="24"/>
        </w:rPr>
        <w:t>1</w:t>
      </w:r>
      <w:r>
        <w:rPr>
          <w:rFonts w:ascii="Times New Roman" w:hAnsi="Times New Roman" w:cs="Times New Roman"/>
          <w:sz w:val="24"/>
          <w:szCs w:val="24"/>
        </w:rPr>
        <w:t>分，总分</w:t>
      </w:r>
      <w:r>
        <w:rPr>
          <w:rFonts w:ascii="Times New Roman" w:hAnsi="Times New Roman" w:cs="Times New Roman" w:hint="eastAsia"/>
          <w:sz w:val="24"/>
          <w:szCs w:val="24"/>
        </w:rPr>
        <w:t>5</w:t>
      </w:r>
      <w:r>
        <w:rPr>
          <w:rFonts w:ascii="Times New Roman" w:hAnsi="Times New Roman" w:cs="Times New Roman"/>
          <w:sz w:val="24"/>
          <w:szCs w:val="24"/>
        </w:rPr>
        <w:t>分。</w:t>
      </w:r>
    </w:p>
    <w:tbl>
      <w:tblPr>
        <w:tblpPr w:leftFromText="180" w:rightFromText="180" w:vertAnchor="text" w:horzAnchor="margin" w:tblpXSpec="center" w:tblpY="45"/>
        <w:tblW w:w="5000" w:type="pct"/>
        <w:tblLook w:val="04A0" w:firstRow="1" w:lastRow="0" w:firstColumn="1" w:lastColumn="0" w:noHBand="0" w:noVBand="1"/>
      </w:tblPr>
      <w:tblGrid>
        <w:gridCol w:w="1695"/>
        <w:gridCol w:w="2128"/>
        <w:gridCol w:w="3491"/>
        <w:gridCol w:w="1062"/>
      </w:tblGrid>
      <w:tr w:rsidR="0079512C">
        <w:trPr>
          <w:trHeight w:val="570"/>
        </w:trPr>
        <w:tc>
          <w:tcPr>
            <w:tcW w:w="1012" w:type="pct"/>
            <w:tcBorders>
              <w:top w:val="single" w:sz="4" w:space="0" w:color="auto"/>
              <w:left w:val="single" w:sz="4" w:space="0" w:color="auto"/>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项目</w:t>
            </w:r>
            <w:r>
              <w:rPr>
                <w:rFonts w:ascii="Times New Roman" w:hAnsi="Times New Roman" w:cs="Times New Roman"/>
                <w:b/>
                <w:bCs/>
                <w:szCs w:val="21"/>
              </w:rPr>
              <w:t>4</w:t>
            </w:r>
          </w:p>
        </w:tc>
        <w:tc>
          <w:tcPr>
            <w:tcW w:w="1270" w:type="pct"/>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题目编号</w:t>
            </w:r>
          </w:p>
        </w:tc>
        <w:tc>
          <w:tcPr>
            <w:tcW w:w="2084" w:type="pct"/>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标贴处结构名称</w:t>
            </w:r>
          </w:p>
        </w:tc>
        <w:tc>
          <w:tcPr>
            <w:tcW w:w="634" w:type="pct"/>
            <w:tcBorders>
              <w:top w:val="single" w:sz="4" w:space="0" w:color="auto"/>
              <w:left w:val="nil"/>
              <w:bottom w:val="single" w:sz="4" w:space="0" w:color="auto"/>
              <w:right w:val="single" w:sz="4" w:space="0" w:color="auto"/>
            </w:tcBorders>
            <w:vAlign w:val="center"/>
          </w:tcPr>
          <w:p w:rsidR="0079512C" w:rsidRDefault="004E35BE" w:rsidP="002B2B5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得分</w:t>
            </w:r>
          </w:p>
        </w:tc>
      </w:tr>
      <w:tr w:rsidR="0079512C">
        <w:trPr>
          <w:trHeight w:val="383"/>
        </w:trPr>
        <w:tc>
          <w:tcPr>
            <w:tcW w:w="1012" w:type="pct"/>
            <w:vMerge w:val="restart"/>
            <w:tcBorders>
              <w:top w:val="nil"/>
              <w:left w:val="single" w:sz="4" w:space="0" w:color="auto"/>
              <w:right w:val="single" w:sz="4" w:space="0" w:color="auto"/>
            </w:tcBorders>
            <w:vAlign w:val="center"/>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hint="eastAsia"/>
                <w:szCs w:val="21"/>
              </w:rPr>
              <w:t>心血管</w:t>
            </w:r>
            <w:r>
              <w:rPr>
                <w:rFonts w:ascii="Times New Roman" w:hAnsi="Times New Roman" w:cs="Times New Roman"/>
                <w:szCs w:val="21"/>
              </w:rPr>
              <w:t>系统器官结构辨认</w:t>
            </w:r>
          </w:p>
        </w:tc>
        <w:tc>
          <w:tcPr>
            <w:tcW w:w="1270" w:type="pct"/>
            <w:tcBorders>
              <w:top w:val="nil"/>
              <w:left w:val="nil"/>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1</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2084"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634" w:type="pct"/>
            <w:tcBorders>
              <w:top w:val="nil"/>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383"/>
        </w:trPr>
        <w:tc>
          <w:tcPr>
            <w:tcW w:w="1012" w:type="pct"/>
            <w:vMerge/>
            <w:tcBorders>
              <w:left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270" w:type="pct"/>
            <w:tcBorders>
              <w:top w:val="nil"/>
              <w:left w:val="single" w:sz="4" w:space="0" w:color="auto"/>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2</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2084"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383"/>
        </w:trPr>
        <w:tc>
          <w:tcPr>
            <w:tcW w:w="1012" w:type="pct"/>
            <w:vMerge/>
            <w:tcBorders>
              <w:left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270" w:type="pct"/>
            <w:tcBorders>
              <w:top w:val="single" w:sz="4" w:space="0" w:color="auto"/>
              <w:left w:val="single" w:sz="4" w:space="0" w:color="auto"/>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3</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2084"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383"/>
        </w:trPr>
        <w:tc>
          <w:tcPr>
            <w:tcW w:w="1012" w:type="pct"/>
            <w:vMerge/>
            <w:tcBorders>
              <w:left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270" w:type="pct"/>
            <w:tcBorders>
              <w:top w:val="nil"/>
              <w:left w:val="nil"/>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2084"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r w:rsidR="0079512C">
        <w:trPr>
          <w:trHeight w:val="383"/>
        </w:trPr>
        <w:tc>
          <w:tcPr>
            <w:tcW w:w="1012" w:type="pct"/>
            <w:vMerge/>
            <w:tcBorders>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1270" w:type="pct"/>
            <w:tcBorders>
              <w:top w:val="single" w:sz="4" w:space="0" w:color="auto"/>
              <w:left w:val="nil"/>
              <w:bottom w:val="single" w:sz="4" w:space="0" w:color="auto"/>
              <w:right w:val="single" w:sz="4" w:space="0" w:color="auto"/>
            </w:tcBorders>
          </w:tcPr>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5</w:t>
            </w:r>
            <w:r>
              <w:rPr>
                <w:rFonts w:ascii="Times New Roman" w:hAnsi="Times New Roman" w:cs="Times New Roman"/>
                <w:szCs w:val="21"/>
              </w:rPr>
              <w:t>题（</w:t>
            </w:r>
            <w:r>
              <w:rPr>
                <w:rFonts w:ascii="Times New Roman" w:hAnsi="Times New Roman" w:cs="Times New Roman" w:hint="eastAsia"/>
                <w:szCs w:val="21"/>
              </w:rPr>
              <w:t>1</w:t>
            </w:r>
            <w:r>
              <w:rPr>
                <w:rFonts w:ascii="Times New Roman" w:hAnsi="Times New Roman" w:cs="Times New Roman"/>
                <w:szCs w:val="21"/>
              </w:rPr>
              <w:t>分）</w:t>
            </w:r>
          </w:p>
        </w:tc>
        <w:tc>
          <w:tcPr>
            <w:tcW w:w="2084"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rPr>
                <w:rFonts w:ascii="Times New Roman" w:hAnsi="Times New Roman" w:cs="Times New Roman"/>
                <w:szCs w:val="21"/>
              </w:rPr>
            </w:pPr>
          </w:p>
        </w:tc>
      </w:tr>
    </w:tbl>
    <w:p w:rsidR="0079512C" w:rsidRDefault="0079512C">
      <w:pPr>
        <w:widowControl/>
        <w:adjustRightInd w:val="0"/>
        <w:snapToGrid w:val="0"/>
        <w:spacing w:line="360" w:lineRule="auto"/>
        <w:jc w:val="left"/>
        <w:rPr>
          <w:rFonts w:ascii="Times New Roman" w:hAnsi="Times New Roman" w:cs="Times New Roman"/>
          <w:b/>
          <w:bCs/>
          <w:sz w:val="24"/>
          <w:szCs w:val="24"/>
        </w:rPr>
      </w:pPr>
    </w:p>
    <w:p w:rsidR="0079512C" w:rsidRDefault="004E35BE">
      <w:pPr>
        <w:adjustRightInd w:val="0"/>
        <w:snapToGrid w:val="0"/>
        <w:spacing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Pr>
          <w:rFonts w:ascii="Times New Roman" w:hAnsi="Times New Roman" w:cs="Times New Roman" w:hint="eastAsia"/>
          <w:b/>
          <w:bCs/>
          <w:sz w:val="24"/>
          <w:szCs w:val="24"/>
        </w:rPr>
        <w:t>、病理组织切片判别</w:t>
      </w:r>
      <w:r>
        <w:rPr>
          <w:rFonts w:ascii="Times New Roman" w:hAnsi="Times New Roman" w:cs="Times New Roman"/>
          <w:b/>
          <w:bCs/>
          <w:sz w:val="24"/>
          <w:szCs w:val="24"/>
        </w:rPr>
        <w:t>（</w:t>
      </w:r>
      <w:r>
        <w:rPr>
          <w:rFonts w:ascii="Times New Roman" w:hAnsi="Times New Roman" w:cs="Times New Roman"/>
          <w:b/>
          <w:bCs/>
          <w:sz w:val="24"/>
          <w:szCs w:val="24"/>
        </w:rPr>
        <w:t>10</w:t>
      </w:r>
      <w:r>
        <w:rPr>
          <w:rFonts w:ascii="Times New Roman" w:hAnsi="Times New Roman" w:cs="Times New Roman"/>
          <w:b/>
          <w:bCs/>
          <w:sz w:val="24"/>
          <w:szCs w:val="24"/>
        </w:rPr>
        <w:t>分）：</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）考核范围：共计</w:t>
      </w:r>
      <w:r>
        <w:rPr>
          <w:rFonts w:ascii="Times New Roman" w:hAnsi="Times New Roman" w:cs="Times New Roman"/>
          <w:sz w:val="24"/>
          <w:szCs w:val="24"/>
        </w:rPr>
        <w:t>30</w:t>
      </w:r>
      <w:r>
        <w:rPr>
          <w:rFonts w:ascii="Times New Roman" w:hAnsi="Times New Roman" w:cs="Times New Roman"/>
          <w:sz w:val="24"/>
          <w:szCs w:val="24"/>
        </w:rPr>
        <w:t>种疾病（具体疾病名称见下表），随机组成</w:t>
      </w:r>
      <w:r>
        <w:rPr>
          <w:rFonts w:ascii="Times New Roman" w:hAnsi="Times New Roman" w:cs="Times New Roman"/>
          <w:sz w:val="24"/>
          <w:szCs w:val="24"/>
        </w:rPr>
        <w:t>8</w:t>
      </w:r>
      <w:r>
        <w:rPr>
          <w:rFonts w:ascii="Times New Roman" w:hAnsi="Times New Roman" w:cs="Times New Roman"/>
          <w:sz w:val="24"/>
          <w:szCs w:val="24"/>
        </w:rPr>
        <w:t>套题，</w:t>
      </w:r>
      <w:r>
        <w:rPr>
          <w:rFonts w:ascii="Times New Roman" w:hAnsi="Times New Roman" w:cs="Times New Roman"/>
          <w:sz w:val="24"/>
          <w:szCs w:val="24"/>
        </w:rPr>
        <w:lastRenderedPageBreak/>
        <w:t>每套题含</w:t>
      </w:r>
      <w:r>
        <w:rPr>
          <w:rFonts w:ascii="Times New Roman" w:hAnsi="Times New Roman" w:cs="Times New Roman"/>
          <w:sz w:val="24"/>
          <w:szCs w:val="24"/>
        </w:rPr>
        <w:t>10</w:t>
      </w:r>
      <w:r>
        <w:rPr>
          <w:rFonts w:ascii="Times New Roman" w:hAnsi="Times New Roman" w:cs="Times New Roman"/>
          <w:sz w:val="24"/>
          <w:szCs w:val="24"/>
        </w:rPr>
        <w:t>张病理</w:t>
      </w:r>
      <w:r>
        <w:rPr>
          <w:rFonts w:ascii="Times New Roman" w:hAnsi="Times New Roman" w:cs="Times New Roman" w:hint="eastAsia"/>
          <w:sz w:val="24"/>
          <w:szCs w:val="24"/>
        </w:rPr>
        <w:t>组织切片（固</w:t>
      </w:r>
      <w:r>
        <w:rPr>
          <w:rFonts w:ascii="Times New Roman" w:hAnsi="Times New Roman" w:cs="Times New Roman" w:hint="eastAsia"/>
          <w:sz w:val="24"/>
          <w:szCs w:val="24"/>
        </w:rPr>
        <w:t>定图片识</w:t>
      </w:r>
      <w:r>
        <w:rPr>
          <w:rFonts w:ascii="Times New Roman" w:hAnsi="Times New Roman" w:cs="Times New Roman"/>
          <w:sz w:val="24"/>
          <w:szCs w:val="24"/>
        </w:rPr>
        <w:t>别），辨认时每种疾病提供</w:t>
      </w:r>
      <w:r>
        <w:rPr>
          <w:rFonts w:ascii="Times New Roman" w:hAnsi="Times New Roman" w:cs="Times New Roman"/>
          <w:sz w:val="24"/>
          <w:szCs w:val="24"/>
        </w:rPr>
        <w:t>2</w:t>
      </w:r>
      <w:r>
        <w:rPr>
          <w:rFonts w:ascii="Times New Roman" w:hAnsi="Times New Roman" w:cs="Times New Roman"/>
          <w:sz w:val="24"/>
          <w:szCs w:val="24"/>
        </w:rPr>
        <w:t>张图片，分别是低倍镜（</w:t>
      </w:r>
      <w:r>
        <w:rPr>
          <w:rFonts w:ascii="Times New Roman" w:hAnsi="Times New Roman" w:cs="Times New Roman"/>
          <w:sz w:val="24"/>
          <w:szCs w:val="24"/>
        </w:rPr>
        <w:t>100</w:t>
      </w:r>
      <w:r>
        <w:rPr>
          <w:rFonts w:ascii="Times New Roman" w:hAnsi="Times New Roman" w:cs="Times New Roman"/>
          <w:sz w:val="24"/>
          <w:szCs w:val="24"/>
        </w:rPr>
        <w:t>倍）和高倍镜（</w:t>
      </w:r>
      <w:r>
        <w:rPr>
          <w:rFonts w:ascii="Times New Roman" w:hAnsi="Times New Roman" w:cs="Times New Roman"/>
          <w:sz w:val="24"/>
          <w:szCs w:val="24"/>
        </w:rPr>
        <w:t>400</w:t>
      </w:r>
      <w:r>
        <w:rPr>
          <w:rFonts w:ascii="Times New Roman" w:hAnsi="Times New Roman" w:cs="Times New Roman"/>
          <w:sz w:val="24"/>
          <w:szCs w:val="24"/>
        </w:rPr>
        <w:t>倍</w:t>
      </w:r>
      <w:r>
        <w:rPr>
          <w:rFonts w:ascii="Times New Roman" w:hAnsi="Times New Roman" w:cs="Times New Roman" w:hint="eastAsia"/>
          <w:sz w:val="24"/>
          <w:szCs w:val="24"/>
        </w:rPr>
        <w:t>）图片。</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）题目编号：所考组织切片用数字符号</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3......1</w:t>
      </w:r>
      <w:r>
        <w:rPr>
          <w:rFonts w:ascii="Times New Roman" w:hAnsi="Times New Roman" w:cs="Times New Roman" w:hint="eastAsia"/>
          <w:sz w:val="24"/>
          <w:szCs w:val="24"/>
        </w:rPr>
        <w:t>0</w:t>
      </w:r>
      <w:r>
        <w:rPr>
          <w:rFonts w:ascii="Times New Roman" w:hAnsi="Times New Roman" w:cs="Times New Roman" w:hint="eastAsia"/>
          <w:sz w:val="24"/>
          <w:szCs w:val="24"/>
        </w:rPr>
        <w:t>进行命名。</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）答题要求：答出相应编号组织切片的疾病名称。</w:t>
      </w:r>
    </w:p>
    <w:p w:rsidR="0079512C" w:rsidRDefault="004E35BE">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）计分标准：答对</w:t>
      </w:r>
      <w:r>
        <w:rPr>
          <w:rFonts w:ascii="Times New Roman" w:hAnsi="Times New Roman" w:cs="Times New Roman" w:hint="eastAsia"/>
          <w:sz w:val="24"/>
          <w:szCs w:val="24"/>
        </w:rPr>
        <w:t>1</w:t>
      </w:r>
      <w:r>
        <w:rPr>
          <w:rFonts w:ascii="Times New Roman" w:hAnsi="Times New Roman" w:cs="Times New Roman" w:hint="eastAsia"/>
          <w:sz w:val="24"/>
          <w:szCs w:val="24"/>
        </w:rPr>
        <w:t>个疾病名称得</w:t>
      </w:r>
      <w:r>
        <w:rPr>
          <w:rFonts w:ascii="Times New Roman" w:hAnsi="Times New Roman" w:cs="Times New Roman" w:hint="eastAsia"/>
          <w:sz w:val="24"/>
          <w:szCs w:val="24"/>
        </w:rPr>
        <w:t>1</w:t>
      </w:r>
      <w:r>
        <w:rPr>
          <w:rFonts w:ascii="Times New Roman" w:hAnsi="Times New Roman" w:cs="Times New Roman" w:hint="eastAsia"/>
          <w:sz w:val="24"/>
          <w:szCs w:val="24"/>
        </w:rPr>
        <w:t>分，总分</w:t>
      </w:r>
      <w:r>
        <w:rPr>
          <w:rFonts w:ascii="Times New Roman" w:hAnsi="Times New Roman" w:cs="Times New Roman" w:hint="eastAsia"/>
          <w:sz w:val="24"/>
          <w:szCs w:val="24"/>
        </w:rPr>
        <w:t>1</w:t>
      </w:r>
      <w:r>
        <w:rPr>
          <w:rFonts w:ascii="Times New Roman" w:hAnsi="Times New Roman" w:cs="Times New Roman"/>
          <w:sz w:val="24"/>
          <w:szCs w:val="24"/>
        </w:rPr>
        <w:t>0</w:t>
      </w:r>
      <w:r>
        <w:rPr>
          <w:rFonts w:ascii="Times New Roman" w:hAnsi="Times New Roman" w:cs="Times New Roman" w:hint="eastAsia"/>
          <w:sz w:val="24"/>
          <w:szCs w:val="24"/>
        </w:rPr>
        <w:t>分。</w:t>
      </w:r>
    </w:p>
    <w:p w:rsidR="0079512C" w:rsidRDefault="004E35BE">
      <w:pPr>
        <w:adjustRightInd w:val="0"/>
        <w:snapToGrid w:val="0"/>
        <w:spacing w:line="360" w:lineRule="auto"/>
        <w:jc w:val="center"/>
        <w:rPr>
          <w:b/>
          <w:bCs/>
          <w:sz w:val="24"/>
          <w:szCs w:val="28"/>
        </w:rPr>
      </w:pPr>
      <w:r>
        <w:rPr>
          <w:rFonts w:hint="eastAsia"/>
          <w:b/>
          <w:bCs/>
          <w:sz w:val="24"/>
          <w:szCs w:val="28"/>
        </w:rPr>
        <w:t>病理组织切片判别病种</w:t>
      </w:r>
    </w:p>
    <w:tbl>
      <w:tblPr>
        <w:tblStyle w:val="af0"/>
        <w:tblW w:w="5840" w:type="pct"/>
        <w:tblInd w:w="-856" w:type="dxa"/>
        <w:tblLayout w:type="fixed"/>
        <w:tblLook w:val="04A0" w:firstRow="1" w:lastRow="0" w:firstColumn="1" w:lastColumn="0" w:noHBand="0" w:noVBand="1"/>
      </w:tblPr>
      <w:tblGrid>
        <w:gridCol w:w="564"/>
        <w:gridCol w:w="2411"/>
        <w:gridCol w:w="427"/>
        <w:gridCol w:w="3260"/>
        <w:gridCol w:w="589"/>
        <w:gridCol w:w="2532"/>
      </w:tblGrid>
      <w:tr w:rsidR="0079512C">
        <w:trPr>
          <w:trHeight w:val="467"/>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序号</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考核内容</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序号</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考核内容</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序号</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考核内容</w:t>
            </w:r>
          </w:p>
        </w:tc>
      </w:tr>
      <w:tr w:rsidR="0079512C">
        <w:trPr>
          <w:trHeight w:val="350"/>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w:t>
            </w:r>
          </w:p>
        </w:tc>
        <w:tc>
          <w:tcPr>
            <w:tcW w:w="1232" w:type="pct"/>
            <w:vAlign w:val="center"/>
          </w:tcPr>
          <w:p w:rsidR="0079512C" w:rsidRDefault="004E35BE">
            <w:pPr>
              <w:adjustRightInd w:val="0"/>
              <w:snapToGrid w:val="0"/>
              <w:spacing w:line="360" w:lineRule="auto"/>
              <w:ind w:rightChars="-56" w:right="-118"/>
              <w:jc w:val="center"/>
              <w:rPr>
                <w:rFonts w:ascii="Times New Roman" w:eastAsia="宋体" w:hAnsi="Times New Roman" w:cs="Times New Roman"/>
                <w:szCs w:val="21"/>
              </w:rPr>
            </w:pPr>
            <w:r>
              <w:rPr>
                <w:rFonts w:ascii="Times New Roman" w:eastAsia="宋体" w:hAnsi="Times New Roman" w:cs="Times New Roman"/>
                <w:szCs w:val="21"/>
              </w:rPr>
              <w:t>肝细胞水肿</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11</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风湿性心肌炎</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21</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慢性硬化性肾小球肾炎</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肝脂肪变性</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12</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脾细动脉硬化</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22</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急性肾盂肾炎</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3</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肾贫血性梗死</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13</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大叶性肺炎</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23</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葡萄胎</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4</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慢性肝淤血</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14</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小</w:t>
            </w:r>
            <w:r>
              <w:rPr>
                <w:rFonts w:ascii="Times New Roman" w:eastAsia="宋体" w:hAnsi="Times New Roman" w:cs="Times New Roman"/>
                <w:szCs w:val="21"/>
              </w:rPr>
              <w:t>叶性肺炎</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24</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绒毛膜细胞癌</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5</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慢性</w:t>
            </w:r>
            <w:r>
              <w:rPr>
                <w:rFonts w:ascii="Times New Roman" w:eastAsia="宋体" w:hAnsi="Times New Roman" w:cs="Times New Roman"/>
                <w:szCs w:val="21"/>
              </w:rPr>
              <w:t>肺淤血</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15</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消化性胃溃疡</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弥漫性非毒性甲状腺肿（结节期）</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6</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急性</w:t>
            </w:r>
            <w:r>
              <w:rPr>
                <w:rFonts w:ascii="Times New Roman" w:eastAsia="宋体" w:hAnsi="Times New Roman" w:cs="Times New Roman"/>
                <w:szCs w:val="21"/>
              </w:rPr>
              <w:t>蜂窝</w:t>
            </w:r>
            <w:r>
              <w:rPr>
                <w:rFonts w:ascii="Times New Roman" w:eastAsia="宋体" w:hAnsi="Times New Roman" w:cs="Times New Roman" w:hint="eastAsia"/>
                <w:szCs w:val="21"/>
              </w:rPr>
              <w:t>织</w:t>
            </w:r>
            <w:r>
              <w:rPr>
                <w:rFonts w:ascii="Times New Roman" w:eastAsia="宋体" w:hAnsi="Times New Roman" w:cs="Times New Roman"/>
                <w:szCs w:val="21"/>
              </w:rPr>
              <w:t>性阑尾炎</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16</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门脉性肝硬化</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26</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弥漫性毒性甲状腺肿</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7</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流行性脑脊髓膜炎</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17</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慢性萎缩性胃炎</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27</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肺结核</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8</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大肠腺瘤</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18</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食管鳞状细胞癌</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28</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肠伤寒（髓样肿胀期）</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9</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大肠腺癌</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19</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急性弥漫性增生性肾小球肾炎</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29</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流行性乙型脑炎</w:t>
            </w:r>
          </w:p>
        </w:tc>
      </w:tr>
      <w:tr w:rsidR="0079512C">
        <w:trPr>
          <w:trHeight w:val="456"/>
        </w:trPr>
        <w:tc>
          <w:tcPr>
            <w:tcW w:w="289"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w:t>
            </w:r>
          </w:p>
        </w:tc>
        <w:tc>
          <w:tcPr>
            <w:tcW w:w="123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冠状动脉粥样硬化</w:t>
            </w:r>
          </w:p>
        </w:tc>
        <w:tc>
          <w:tcPr>
            <w:tcW w:w="218"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1666"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新月体性肾小球肾炎</w:t>
            </w:r>
          </w:p>
        </w:tc>
        <w:tc>
          <w:tcPr>
            <w:tcW w:w="30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294"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肝慢性血吸虫病</w:t>
            </w:r>
          </w:p>
        </w:tc>
      </w:tr>
    </w:tbl>
    <w:p w:rsidR="0079512C" w:rsidRDefault="0079512C">
      <w:pPr>
        <w:adjustRightInd w:val="0"/>
        <w:snapToGrid w:val="0"/>
        <w:spacing w:line="360" w:lineRule="auto"/>
        <w:rPr>
          <w:rFonts w:ascii="Times New Roman" w:hAnsi="Times New Roman" w:cs="Times New Roman"/>
          <w:sz w:val="10"/>
          <w:szCs w:val="10"/>
        </w:rPr>
      </w:pPr>
    </w:p>
    <w:p w:rsidR="0079512C" w:rsidRDefault="0079512C">
      <w:pPr>
        <w:adjustRightInd w:val="0"/>
        <w:snapToGrid w:val="0"/>
        <w:spacing w:line="360" w:lineRule="auto"/>
        <w:rPr>
          <w:rFonts w:ascii="Times New Roman" w:hAnsi="Times New Roman" w:cs="Times New Roman"/>
          <w:sz w:val="24"/>
          <w:szCs w:val="24"/>
        </w:rPr>
      </w:pPr>
    </w:p>
    <w:tbl>
      <w:tblPr>
        <w:tblW w:w="5000" w:type="pct"/>
        <w:jc w:val="center"/>
        <w:tblLook w:val="04A0" w:firstRow="1" w:lastRow="0" w:firstColumn="1" w:lastColumn="0" w:noHBand="0" w:noVBand="1"/>
      </w:tblPr>
      <w:tblGrid>
        <w:gridCol w:w="1231"/>
        <w:gridCol w:w="1737"/>
        <w:gridCol w:w="4327"/>
        <w:gridCol w:w="1081"/>
      </w:tblGrid>
      <w:tr w:rsidR="0079512C">
        <w:trPr>
          <w:trHeight w:val="570"/>
          <w:jc w:val="center"/>
        </w:trPr>
        <w:tc>
          <w:tcPr>
            <w:tcW w:w="735"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项目</w:t>
            </w:r>
          </w:p>
        </w:tc>
        <w:tc>
          <w:tcPr>
            <w:tcW w:w="1037" w:type="pct"/>
            <w:tcBorders>
              <w:top w:val="single" w:sz="4" w:space="0" w:color="auto"/>
              <w:left w:val="nil"/>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题目编号</w:t>
            </w:r>
          </w:p>
        </w:tc>
        <w:tc>
          <w:tcPr>
            <w:tcW w:w="2583" w:type="pct"/>
            <w:tcBorders>
              <w:top w:val="single" w:sz="4" w:space="0" w:color="auto"/>
              <w:left w:val="nil"/>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疾病名称</w:t>
            </w:r>
          </w:p>
        </w:tc>
        <w:tc>
          <w:tcPr>
            <w:tcW w:w="646" w:type="pct"/>
            <w:tcBorders>
              <w:top w:val="single" w:sz="4" w:space="0" w:color="auto"/>
              <w:left w:val="nil"/>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得分</w:t>
            </w:r>
          </w:p>
        </w:tc>
      </w:tr>
      <w:tr w:rsidR="0079512C">
        <w:trPr>
          <w:trHeight w:val="382"/>
          <w:jc w:val="center"/>
        </w:trPr>
        <w:tc>
          <w:tcPr>
            <w:tcW w:w="735" w:type="pct"/>
            <w:vMerge w:val="restart"/>
            <w:tcBorders>
              <w:top w:val="nil"/>
              <w:left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病</w:t>
            </w:r>
            <w:r>
              <w:rPr>
                <w:rFonts w:ascii="Times New Roman" w:hAnsi="Times New Roman" w:cs="Times New Roman" w:hint="eastAsia"/>
                <w:b/>
                <w:bCs/>
                <w:szCs w:val="21"/>
              </w:rPr>
              <w:t xml:space="preserve"> </w:t>
            </w:r>
            <w:r>
              <w:rPr>
                <w:rFonts w:ascii="Times New Roman" w:hAnsi="Times New Roman" w:cs="Times New Roman" w:hint="eastAsia"/>
                <w:b/>
                <w:bCs/>
                <w:szCs w:val="21"/>
              </w:rPr>
              <w:t>理</w:t>
            </w:r>
            <w:r>
              <w:rPr>
                <w:rFonts w:ascii="Times New Roman" w:hAnsi="Times New Roman" w:cs="Times New Roman" w:hint="eastAsia"/>
                <w:b/>
                <w:bCs/>
                <w:szCs w:val="21"/>
              </w:rPr>
              <w:t xml:space="preserve"> </w:t>
            </w:r>
            <w:r>
              <w:rPr>
                <w:rFonts w:ascii="Times New Roman" w:hAnsi="Times New Roman" w:cs="Times New Roman" w:hint="eastAsia"/>
                <w:b/>
                <w:bCs/>
                <w:szCs w:val="21"/>
              </w:rPr>
              <w:t>组</w:t>
            </w:r>
            <w:r>
              <w:rPr>
                <w:rFonts w:ascii="Times New Roman" w:hAnsi="Times New Roman" w:cs="Times New Roman" w:hint="eastAsia"/>
                <w:b/>
                <w:bCs/>
                <w:szCs w:val="21"/>
              </w:rPr>
              <w:t xml:space="preserve"> </w:t>
            </w:r>
            <w:r>
              <w:rPr>
                <w:rFonts w:ascii="Times New Roman" w:hAnsi="Times New Roman" w:cs="Times New Roman" w:hint="eastAsia"/>
                <w:b/>
                <w:bCs/>
                <w:szCs w:val="21"/>
              </w:rPr>
              <w:t>织</w:t>
            </w:r>
            <w:r>
              <w:rPr>
                <w:rFonts w:ascii="Times New Roman" w:hAnsi="Times New Roman" w:cs="Times New Roman" w:hint="eastAsia"/>
                <w:b/>
                <w:bCs/>
                <w:szCs w:val="21"/>
              </w:rPr>
              <w:t xml:space="preserve"> </w:t>
            </w:r>
            <w:r>
              <w:rPr>
                <w:rFonts w:ascii="Times New Roman" w:hAnsi="Times New Roman" w:cs="Times New Roman" w:hint="eastAsia"/>
                <w:b/>
                <w:bCs/>
                <w:szCs w:val="21"/>
              </w:rPr>
              <w:t>切</w:t>
            </w:r>
            <w:r>
              <w:rPr>
                <w:rFonts w:ascii="Times New Roman" w:hAnsi="Times New Roman" w:cs="Times New Roman" w:hint="eastAsia"/>
                <w:b/>
                <w:bCs/>
                <w:szCs w:val="21"/>
              </w:rPr>
              <w:t xml:space="preserve"> </w:t>
            </w:r>
            <w:r>
              <w:rPr>
                <w:rFonts w:ascii="Times New Roman" w:hAnsi="Times New Roman" w:cs="Times New Roman" w:hint="eastAsia"/>
                <w:b/>
                <w:bCs/>
                <w:szCs w:val="21"/>
              </w:rPr>
              <w:t>片</w:t>
            </w:r>
            <w:r>
              <w:rPr>
                <w:rFonts w:ascii="Times New Roman" w:hAnsi="Times New Roman" w:cs="Times New Roman" w:hint="eastAsia"/>
                <w:b/>
                <w:bCs/>
                <w:szCs w:val="21"/>
              </w:rPr>
              <w:t xml:space="preserve"> </w:t>
            </w:r>
            <w:r>
              <w:rPr>
                <w:rFonts w:ascii="Times New Roman" w:hAnsi="Times New Roman" w:cs="Times New Roman" w:hint="eastAsia"/>
                <w:b/>
                <w:bCs/>
                <w:szCs w:val="21"/>
              </w:rPr>
              <w:t>判</w:t>
            </w:r>
            <w:r>
              <w:rPr>
                <w:rFonts w:ascii="Times New Roman" w:hAnsi="Times New Roman" w:cs="Times New Roman" w:hint="eastAsia"/>
                <w:b/>
                <w:bCs/>
                <w:szCs w:val="21"/>
              </w:rPr>
              <w:t xml:space="preserve"> </w:t>
            </w:r>
            <w:r>
              <w:rPr>
                <w:rFonts w:ascii="Times New Roman" w:hAnsi="Times New Roman" w:cs="Times New Roman" w:hint="eastAsia"/>
                <w:b/>
                <w:bCs/>
                <w:szCs w:val="21"/>
              </w:rPr>
              <w:t>别</w:t>
            </w:r>
          </w:p>
        </w:tc>
        <w:tc>
          <w:tcPr>
            <w:tcW w:w="1037" w:type="pct"/>
            <w:tcBorders>
              <w:top w:val="nil"/>
              <w:left w:val="nil"/>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nil"/>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nil"/>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2</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3</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4</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5</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6</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7</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8</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9</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r w:rsidR="0079512C">
        <w:trPr>
          <w:trHeight w:val="382"/>
          <w:jc w:val="center"/>
        </w:trPr>
        <w:tc>
          <w:tcPr>
            <w:tcW w:w="735" w:type="pct"/>
            <w:vMerge/>
            <w:tcBorders>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1037" w:type="pct"/>
            <w:tcBorders>
              <w:top w:val="single" w:sz="4" w:space="0" w:color="auto"/>
              <w:left w:val="single" w:sz="4" w:space="0" w:color="auto"/>
              <w:bottom w:val="single" w:sz="4" w:space="0" w:color="auto"/>
              <w:right w:val="single" w:sz="4" w:space="0" w:color="auto"/>
            </w:tcBorders>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10</w:t>
            </w:r>
          </w:p>
        </w:tc>
        <w:tc>
          <w:tcPr>
            <w:tcW w:w="2583" w:type="pct"/>
            <w:tcBorders>
              <w:top w:val="single" w:sz="4" w:space="0" w:color="auto"/>
              <w:left w:val="nil"/>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c>
          <w:tcPr>
            <w:tcW w:w="646" w:type="pct"/>
            <w:tcBorders>
              <w:top w:val="single" w:sz="4" w:space="0" w:color="auto"/>
              <w:left w:val="single" w:sz="4" w:space="0" w:color="auto"/>
              <w:bottom w:val="single" w:sz="4" w:space="0" w:color="auto"/>
              <w:right w:val="single" w:sz="4" w:space="0" w:color="auto"/>
            </w:tcBorders>
            <w:vAlign w:val="center"/>
          </w:tcPr>
          <w:p w:rsidR="0079512C" w:rsidRDefault="0079512C">
            <w:pPr>
              <w:adjustRightInd w:val="0"/>
              <w:snapToGrid w:val="0"/>
              <w:spacing w:line="360" w:lineRule="auto"/>
              <w:ind w:firstLineChars="200" w:firstLine="420"/>
              <w:jc w:val="center"/>
              <w:rPr>
                <w:rFonts w:ascii="Times New Roman" w:hAnsi="Times New Roman" w:cs="Times New Roman"/>
                <w:szCs w:val="21"/>
              </w:rPr>
            </w:pPr>
          </w:p>
        </w:tc>
      </w:tr>
    </w:tbl>
    <w:p w:rsidR="0079512C" w:rsidRDefault="0079512C">
      <w:pPr>
        <w:widowControl/>
        <w:jc w:val="left"/>
        <w:rPr>
          <w:rFonts w:ascii="Times New Roman" w:eastAsia="宋体" w:hAnsi="Times New Roman" w:cs="Times New Roman"/>
          <w:b/>
          <w:bCs/>
          <w:kern w:val="0"/>
          <w:sz w:val="24"/>
          <w:szCs w:val="24"/>
        </w:rPr>
      </w:pPr>
    </w:p>
    <w:p w:rsidR="0079512C" w:rsidRDefault="004E35BE">
      <w:pPr>
        <w:widowControl/>
        <w:adjustRightInd w:val="0"/>
        <w:snapToGrid w:val="0"/>
        <w:spacing w:line="360" w:lineRule="auto"/>
        <w:jc w:val="left"/>
        <w:rPr>
          <w:rFonts w:ascii="Times New Roman" w:eastAsia="宋体" w:hAnsi="Times New Roman" w:cs="Times New Roman"/>
          <w:b/>
          <w:bCs/>
          <w:sz w:val="24"/>
          <w:szCs w:val="24"/>
        </w:rPr>
      </w:pPr>
      <w:r>
        <w:rPr>
          <w:rFonts w:ascii="Times New Roman" w:eastAsia="宋体" w:hAnsi="Times New Roman" w:cs="Times New Roman"/>
          <w:b/>
          <w:bCs/>
          <w:kern w:val="0"/>
          <w:sz w:val="24"/>
          <w:szCs w:val="24"/>
        </w:rPr>
        <w:lastRenderedPageBreak/>
        <w:t>3</w:t>
      </w:r>
      <w:r>
        <w:rPr>
          <w:rFonts w:ascii="Times New Roman" w:eastAsia="宋体" w:hAnsi="Times New Roman" w:cs="Times New Roman" w:hint="eastAsia"/>
          <w:b/>
          <w:bCs/>
          <w:kern w:val="0"/>
          <w:sz w:val="24"/>
          <w:szCs w:val="24"/>
        </w:rPr>
        <w:t>、微生物学与分子医学技能</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10</w:t>
      </w:r>
      <w:r>
        <w:rPr>
          <w:rFonts w:ascii="Times New Roman" w:eastAsia="宋体" w:hAnsi="Times New Roman" w:cs="Times New Roman" w:hint="eastAsia"/>
          <w:b/>
          <w:bCs/>
          <w:kern w:val="0"/>
          <w:sz w:val="24"/>
          <w:szCs w:val="24"/>
        </w:rPr>
        <w:t>分</w:t>
      </w:r>
      <w:r>
        <w:rPr>
          <w:rFonts w:ascii="Times New Roman" w:eastAsia="宋体" w:hAnsi="Times New Roman" w:cs="Times New Roman" w:hint="eastAsia"/>
          <w:b/>
          <w:bCs/>
          <w:kern w:val="0"/>
          <w:sz w:val="24"/>
          <w:szCs w:val="24"/>
        </w:rPr>
        <w:t>）</w:t>
      </w:r>
    </w:p>
    <w:p w:rsidR="0079512C" w:rsidRDefault="004E35BE">
      <w:pPr>
        <w:adjustRightInd w:val="0"/>
        <w:snapToGrid w:val="0"/>
        <w:spacing w:line="360" w:lineRule="auto"/>
        <w:ind w:firstLineChars="200" w:firstLine="480"/>
      </w:pPr>
      <w:r>
        <w:rPr>
          <w:rFonts w:ascii="Times New Roman" w:eastAsia="宋体" w:hAnsi="Times New Roman" w:cs="Times New Roman" w:hint="eastAsia"/>
          <w:kern w:val="0"/>
          <w:sz w:val="24"/>
          <w:szCs w:val="24"/>
        </w:rPr>
        <w:t>分为</w:t>
      </w: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个考核内容，选手从中抽取</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个考核内容。</w:t>
      </w:r>
    </w:p>
    <w:p w:rsidR="0079512C" w:rsidRDefault="004E35BE">
      <w:pPr>
        <w:adjustRightInd w:val="0"/>
        <w:snapToGrid w:val="0"/>
        <w:spacing w:line="360" w:lineRule="auto"/>
        <w:ind w:firstLineChars="150" w:firstLine="361"/>
        <w:rPr>
          <w:rFonts w:ascii="Times New Roman" w:hAnsi="Times New Roman" w:cs="Times New Roman"/>
          <w:b/>
          <w:bCs/>
          <w:sz w:val="24"/>
          <w:szCs w:val="24"/>
        </w:rPr>
      </w:pPr>
      <w:r>
        <w:rPr>
          <w:rFonts w:ascii="Times New Roman" w:hAnsi="Times New Roman" w:cs="Times New Roman" w:hint="eastAsia"/>
          <w:b/>
          <w:bCs/>
          <w:sz w:val="24"/>
          <w:szCs w:val="24"/>
        </w:rPr>
        <w:t>（</w:t>
      </w:r>
      <w:r>
        <w:rPr>
          <w:rFonts w:ascii="Times New Roman" w:hAnsi="Times New Roman" w:cs="Times New Roman" w:hint="eastAsia"/>
          <w:b/>
          <w:bCs/>
          <w:sz w:val="24"/>
          <w:szCs w:val="24"/>
        </w:rPr>
        <w:t>1</w:t>
      </w:r>
      <w:r>
        <w:rPr>
          <w:rFonts w:ascii="Times New Roman" w:hAnsi="Times New Roman" w:cs="Times New Roman" w:hint="eastAsia"/>
          <w:b/>
          <w:bCs/>
          <w:sz w:val="24"/>
          <w:szCs w:val="24"/>
        </w:rPr>
        <w:t>）</w:t>
      </w:r>
      <w:r>
        <w:rPr>
          <w:rFonts w:ascii="Times New Roman" w:hAnsi="Times New Roman" w:cs="Times New Roman"/>
          <w:b/>
          <w:bCs/>
          <w:sz w:val="24"/>
          <w:szCs w:val="24"/>
        </w:rPr>
        <w:t>酶联免疫吸附实验</w:t>
      </w:r>
      <w:r>
        <w:rPr>
          <w:rFonts w:ascii="Times New Roman" w:hAnsi="Times New Roman" w:cs="Times New Roman"/>
          <w:b/>
          <w:bCs/>
          <w:sz w:val="24"/>
          <w:szCs w:val="24"/>
        </w:rPr>
        <w:t>——</w:t>
      </w:r>
      <w:r>
        <w:rPr>
          <w:rFonts w:ascii="Times New Roman" w:hAnsi="Times New Roman" w:cs="Times New Roman"/>
          <w:b/>
          <w:bCs/>
          <w:sz w:val="24"/>
          <w:szCs w:val="24"/>
        </w:rPr>
        <w:t>间接法检测待测血清中是否含</w:t>
      </w:r>
      <w:r>
        <w:rPr>
          <w:rFonts w:ascii="Times New Roman" w:hAnsi="Times New Roman" w:cs="Times New Roman"/>
          <w:b/>
          <w:bCs/>
          <w:sz w:val="24"/>
          <w:szCs w:val="24"/>
        </w:rPr>
        <w:t>HBsAb</w:t>
      </w:r>
    </w:p>
    <w:tbl>
      <w:tblPr>
        <w:tblStyle w:val="af0"/>
        <w:tblW w:w="5000" w:type="pct"/>
        <w:jc w:val="center"/>
        <w:tblLook w:val="04A0" w:firstRow="1" w:lastRow="0" w:firstColumn="1" w:lastColumn="0" w:noHBand="0" w:noVBand="1"/>
      </w:tblPr>
      <w:tblGrid>
        <w:gridCol w:w="1557"/>
        <w:gridCol w:w="4392"/>
        <w:gridCol w:w="709"/>
        <w:gridCol w:w="993"/>
        <w:gridCol w:w="725"/>
      </w:tblGrid>
      <w:tr w:rsidR="0079512C">
        <w:trPr>
          <w:trHeight w:val="60"/>
          <w:jc w:val="center"/>
        </w:trPr>
        <w:tc>
          <w:tcPr>
            <w:tcW w:w="929"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评分项目</w:t>
            </w:r>
          </w:p>
        </w:tc>
        <w:tc>
          <w:tcPr>
            <w:tcW w:w="2622"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评分</w:t>
            </w:r>
            <w:r>
              <w:rPr>
                <w:rFonts w:ascii="Times New Roman" w:hAnsi="Times New Roman" w:cs="Times New Roman" w:hint="eastAsia"/>
                <w:b/>
                <w:bCs/>
                <w:szCs w:val="21"/>
              </w:rPr>
              <w:t>细则</w:t>
            </w:r>
          </w:p>
        </w:tc>
        <w:tc>
          <w:tcPr>
            <w:tcW w:w="423"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分值</w:t>
            </w:r>
          </w:p>
        </w:tc>
        <w:tc>
          <w:tcPr>
            <w:tcW w:w="593"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扣分</w:t>
            </w:r>
          </w:p>
        </w:tc>
        <w:tc>
          <w:tcPr>
            <w:tcW w:w="433"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得分</w:t>
            </w:r>
          </w:p>
        </w:tc>
      </w:tr>
      <w:tr w:rsidR="0079512C">
        <w:trPr>
          <w:trHeight w:val="60"/>
          <w:jc w:val="center"/>
        </w:trPr>
        <w:tc>
          <w:tcPr>
            <w:tcW w:w="929"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对照设置及复孔设置</w:t>
            </w: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要点：</w:t>
            </w:r>
            <w:r>
              <w:rPr>
                <w:rFonts w:ascii="Times New Roman" w:hAnsi="Times New Roman" w:cs="Times New Roman"/>
                <w:szCs w:val="21"/>
              </w:rPr>
              <w:t>设置阳性对照、阴性对照、实验组，且每种均有</w:t>
            </w:r>
            <w:r>
              <w:rPr>
                <w:rFonts w:ascii="Cambria Math" w:hAnsi="Cambria Math" w:cs="Cambria Math"/>
                <w:szCs w:val="21"/>
              </w:rPr>
              <w:t>≧</w:t>
            </w:r>
            <w:r>
              <w:rPr>
                <w:rFonts w:ascii="Times New Roman" w:hAnsi="Times New Roman" w:cs="Times New Roman"/>
                <w:szCs w:val="21"/>
              </w:rPr>
              <w:t>3</w:t>
            </w:r>
            <w:r>
              <w:rPr>
                <w:rFonts w:ascii="Times New Roman" w:hAnsi="Times New Roman" w:cs="Times New Roman"/>
                <w:szCs w:val="21"/>
              </w:rPr>
              <w:t>复孔</w:t>
            </w:r>
          </w:p>
        </w:tc>
        <w:tc>
          <w:tcPr>
            <w:tcW w:w="42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60"/>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设置阳性对照、阴性对照、实验组，无复孔</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60"/>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未设置</w:t>
            </w:r>
            <w:r>
              <w:rPr>
                <w:rFonts w:ascii="Times New Roman" w:hAnsi="Times New Roman" w:cs="Times New Roman" w:hint="eastAsia"/>
                <w:szCs w:val="21"/>
              </w:rPr>
              <w:t>/</w:t>
            </w:r>
            <w:r>
              <w:rPr>
                <w:rFonts w:ascii="Times New Roman" w:hAnsi="Times New Roman" w:cs="Times New Roman" w:hint="eastAsia"/>
                <w:szCs w:val="21"/>
              </w:rPr>
              <w:t>少设置</w:t>
            </w:r>
            <w:r>
              <w:rPr>
                <w:rFonts w:ascii="Times New Roman" w:hAnsi="Times New Roman" w:cs="Times New Roman"/>
                <w:szCs w:val="21"/>
              </w:rPr>
              <w:t>对照</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217"/>
          <w:jc w:val="center"/>
        </w:trPr>
        <w:tc>
          <w:tcPr>
            <w:tcW w:w="929"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加样过程（</w:t>
            </w:r>
            <w:r>
              <w:rPr>
                <w:rFonts w:ascii="Times New Roman" w:hAnsi="Times New Roman" w:cs="Times New Roman"/>
                <w:szCs w:val="21"/>
              </w:rPr>
              <w:t>50~100</w:t>
            </w:r>
            <w:r>
              <w:rPr>
                <w:rFonts w:ascii="Times New Roman" w:hAnsi="Times New Roman" w:cs="Times New Roman"/>
                <w:szCs w:val="21"/>
                <w:shd w:val="clear" w:color="auto" w:fill="FFFFFF"/>
              </w:rPr>
              <w:t>μL</w:t>
            </w:r>
            <w:r>
              <w:rPr>
                <w:rFonts w:ascii="Times New Roman" w:hAnsi="Times New Roman" w:cs="Times New Roman" w:hint="eastAsia"/>
                <w:szCs w:val="21"/>
                <w:shd w:val="clear" w:color="auto" w:fill="FFFFFF"/>
              </w:rPr>
              <w:t>/</w:t>
            </w:r>
            <w:r>
              <w:rPr>
                <w:rFonts w:ascii="Times New Roman" w:hAnsi="Times New Roman" w:cs="Times New Roman" w:hint="eastAsia"/>
                <w:szCs w:val="21"/>
                <w:shd w:val="clear" w:color="auto" w:fill="FFFFFF"/>
              </w:rPr>
              <w:t>孔</w:t>
            </w:r>
            <w:r>
              <w:rPr>
                <w:rFonts w:ascii="Times New Roman" w:hAnsi="Times New Roman" w:cs="Times New Roman"/>
                <w:szCs w:val="21"/>
              </w:rPr>
              <w:t>）</w:t>
            </w: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要点：</w:t>
            </w:r>
            <w:r>
              <w:rPr>
                <w:rFonts w:ascii="Times New Roman" w:hAnsi="Times New Roman" w:cs="Times New Roman"/>
                <w:szCs w:val="21"/>
              </w:rPr>
              <w:t>规范使用移液枪，加样准确</w:t>
            </w:r>
            <w:r>
              <w:rPr>
                <w:rFonts w:ascii="Times New Roman" w:hAnsi="Times New Roman" w:cs="Times New Roman"/>
                <w:szCs w:val="21"/>
                <w:shd w:val="clear" w:color="auto" w:fill="FFFFFF"/>
              </w:rPr>
              <w:t>，每加不同的样本更换</w:t>
            </w:r>
            <w:r>
              <w:rPr>
                <w:rFonts w:ascii="Times New Roman" w:hAnsi="Times New Roman" w:cs="Times New Roman" w:hint="eastAsia"/>
                <w:szCs w:val="21"/>
                <w:shd w:val="clear" w:color="auto" w:fill="FFFFFF"/>
              </w:rPr>
              <w:t>移液枪</w:t>
            </w:r>
            <w:r>
              <w:rPr>
                <w:rFonts w:ascii="Times New Roman" w:hAnsi="Times New Roman" w:cs="Times New Roman"/>
                <w:szCs w:val="21"/>
                <w:shd w:val="clear" w:color="auto" w:fill="FFFFFF"/>
              </w:rPr>
              <w:t>头</w:t>
            </w:r>
          </w:p>
        </w:tc>
        <w:tc>
          <w:tcPr>
            <w:tcW w:w="42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60"/>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未规范使用移液枪，或加样不准</w:t>
            </w:r>
            <w:r>
              <w:rPr>
                <w:rFonts w:ascii="Times New Roman" w:hAnsi="Times New Roman" w:cs="Times New Roman"/>
                <w:szCs w:val="21"/>
                <w:shd w:val="clear" w:color="auto" w:fill="FFFFFF"/>
              </w:rPr>
              <w:t>，或加不同的样本未更换</w:t>
            </w:r>
            <w:r>
              <w:rPr>
                <w:rFonts w:ascii="Times New Roman" w:hAnsi="Times New Roman" w:cs="Times New Roman"/>
                <w:szCs w:val="21"/>
                <w:shd w:val="clear" w:color="auto" w:fill="FFFFFF"/>
              </w:rPr>
              <w:t>Tip</w:t>
            </w:r>
            <w:r>
              <w:rPr>
                <w:rFonts w:ascii="Times New Roman" w:hAnsi="Times New Roman" w:cs="Times New Roman"/>
                <w:szCs w:val="21"/>
                <w:shd w:val="clear" w:color="auto" w:fill="FFFFFF"/>
              </w:rPr>
              <w:t>头</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60"/>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上述</w:t>
            </w:r>
            <w:r>
              <w:rPr>
                <w:rFonts w:ascii="Times New Roman" w:hAnsi="Times New Roman" w:cs="Times New Roman" w:hint="eastAsia"/>
                <w:szCs w:val="21"/>
              </w:rPr>
              <w:t>操作中两项或以上</w:t>
            </w:r>
            <w:r>
              <w:rPr>
                <w:rFonts w:ascii="Times New Roman" w:hAnsi="Times New Roman" w:cs="Times New Roman"/>
                <w:szCs w:val="21"/>
              </w:rPr>
              <w:t>不正确</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144"/>
          <w:jc w:val="center"/>
        </w:trPr>
        <w:tc>
          <w:tcPr>
            <w:tcW w:w="929"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洗涤过程（</w:t>
            </w:r>
            <w:r>
              <w:rPr>
                <w:rFonts w:ascii="Times New Roman" w:hAnsi="Times New Roman" w:cs="Times New Roman" w:hint="eastAsia"/>
                <w:szCs w:val="21"/>
              </w:rPr>
              <w:t>每</w:t>
            </w:r>
            <w:r>
              <w:rPr>
                <w:rFonts w:ascii="Times New Roman" w:hAnsi="Times New Roman" w:cs="Times New Roman"/>
                <w:szCs w:val="21"/>
              </w:rPr>
              <w:t>孔</w:t>
            </w:r>
            <w:r>
              <w:rPr>
                <w:rFonts w:ascii="Times New Roman" w:hAnsi="Times New Roman" w:cs="Times New Roman" w:hint="eastAsia"/>
                <w:szCs w:val="21"/>
              </w:rPr>
              <w:t>10</w:t>
            </w:r>
            <w:r>
              <w:rPr>
                <w:rFonts w:ascii="Times New Roman" w:hAnsi="Times New Roman" w:cs="Times New Roman"/>
                <w:szCs w:val="21"/>
              </w:rPr>
              <w:t>0~</w:t>
            </w:r>
            <w:r>
              <w:rPr>
                <w:rFonts w:ascii="Times New Roman" w:hAnsi="Times New Roman" w:cs="Times New Roman" w:hint="eastAsia"/>
                <w:szCs w:val="21"/>
              </w:rPr>
              <w:t>2</w:t>
            </w:r>
            <w:r>
              <w:rPr>
                <w:rFonts w:ascii="Times New Roman" w:hAnsi="Times New Roman" w:cs="Times New Roman"/>
                <w:szCs w:val="21"/>
              </w:rPr>
              <w:t>00</w:t>
            </w:r>
            <w:r>
              <w:rPr>
                <w:rFonts w:ascii="Times New Roman" w:hAnsi="Times New Roman" w:cs="Times New Roman"/>
                <w:szCs w:val="21"/>
                <w:shd w:val="clear" w:color="auto" w:fill="FFFFFF"/>
              </w:rPr>
              <w:t>μL</w:t>
            </w:r>
            <w:r>
              <w:rPr>
                <w:rFonts w:ascii="Times New Roman" w:hAnsi="Times New Roman" w:cs="Times New Roman"/>
                <w:szCs w:val="21"/>
              </w:rPr>
              <w:t>洗涤液）</w:t>
            </w: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每</w:t>
            </w:r>
            <w:r>
              <w:rPr>
                <w:rFonts w:ascii="Times New Roman" w:hAnsi="Times New Roman" w:cs="Times New Roman"/>
                <w:szCs w:val="21"/>
              </w:rPr>
              <w:t>孔加洗涤液</w:t>
            </w:r>
            <w:bookmarkStart w:id="2" w:name="OLE_LINK1"/>
            <w:r>
              <w:rPr>
                <w:rFonts w:ascii="Times New Roman" w:hAnsi="Times New Roman" w:cs="Times New Roman"/>
                <w:szCs w:val="21"/>
              </w:rPr>
              <w:t>100-200 μL</w:t>
            </w:r>
            <w:bookmarkEnd w:id="2"/>
            <w:r>
              <w:rPr>
                <w:rFonts w:ascii="Times New Roman" w:hAnsi="Times New Roman" w:cs="Times New Roman"/>
                <w:szCs w:val="21"/>
              </w:rPr>
              <w:t>，洗涤</w:t>
            </w:r>
            <w:r>
              <w:rPr>
                <w:rFonts w:ascii="Times New Roman" w:hAnsi="Times New Roman" w:cs="Times New Roman"/>
                <w:szCs w:val="21"/>
              </w:rPr>
              <w:t>3</w:t>
            </w:r>
            <w:r>
              <w:rPr>
                <w:rFonts w:ascii="Times New Roman" w:hAnsi="Times New Roman" w:cs="Times New Roman"/>
                <w:szCs w:val="21"/>
              </w:rPr>
              <w:t>次以上</w:t>
            </w:r>
          </w:p>
        </w:tc>
        <w:tc>
          <w:tcPr>
            <w:tcW w:w="42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139"/>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洗涤液</w:t>
            </w:r>
            <w:r>
              <w:rPr>
                <w:rFonts w:ascii="Times New Roman" w:hAnsi="Times New Roman" w:cs="Times New Roman"/>
                <w:szCs w:val="21"/>
              </w:rPr>
              <w:t>&lt;100 μL/</w:t>
            </w:r>
            <w:r>
              <w:rPr>
                <w:rFonts w:ascii="Times New Roman" w:hAnsi="Times New Roman" w:cs="Times New Roman"/>
                <w:szCs w:val="21"/>
              </w:rPr>
              <w:t>孔或洗涤次数</w:t>
            </w:r>
            <w:r>
              <w:rPr>
                <w:rFonts w:ascii="Times New Roman" w:hAnsi="Times New Roman" w:cs="Times New Roman"/>
                <w:szCs w:val="21"/>
              </w:rPr>
              <w:t>&lt;3</w:t>
            </w:r>
            <w:r>
              <w:rPr>
                <w:rFonts w:ascii="Times New Roman" w:hAnsi="Times New Roman" w:cs="Times New Roman"/>
                <w:szCs w:val="21"/>
              </w:rPr>
              <w:t>次</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60"/>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未洗涤</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408"/>
          <w:jc w:val="center"/>
        </w:trPr>
        <w:tc>
          <w:tcPr>
            <w:tcW w:w="929"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结果观察</w:t>
            </w: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阳性对照显色、阴性对照无色</w:t>
            </w:r>
            <w:r>
              <w:rPr>
                <w:rFonts w:ascii="Times New Roman" w:hAnsi="Times New Roman" w:cs="Times New Roman" w:hint="eastAsia"/>
                <w:szCs w:val="21"/>
              </w:rPr>
              <w:t>、复孔颜色一致</w:t>
            </w:r>
          </w:p>
        </w:tc>
        <w:tc>
          <w:tcPr>
            <w:tcW w:w="42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60"/>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阳性对照或阴性对照</w:t>
            </w:r>
            <w:r>
              <w:rPr>
                <w:rFonts w:ascii="Times New Roman" w:hAnsi="Times New Roman" w:cs="Times New Roman" w:hint="eastAsia"/>
                <w:szCs w:val="21"/>
              </w:rPr>
              <w:t>复孔</w:t>
            </w:r>
            <w:r>
              <w:rPr>
                <w:rFonts w:ascii="Times New Roman" w:hAnsi="Times New Roman" w:cs="Times New Roman"/>
                <w:szCs w:val="21"/>
              </w:rPr>
              <w:t>显色</w:t>
            </w:r>
            <w:r>
              <w:rPr>
                <w:rFonts w:ascii="Times New Roman" w:hAnsi="Times New Roman" w:cs="Times New Roman" w:hint="eastAsia"/>
                <w:szCs w:val="21"/>
              </w:rPr>
              <w:t>差异过大</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trHeight w:val="60"/>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kern w:val="0"/>
                <w:szCs w:val="21"/>
              </w:rPr>
              <w:t>阴性对照</w:t>
            </w:r>
            <w:r>
              <w:rPr>
                <w:rFonts w:ascii="Times New Roman" w:hAnsi="Times New Roman" w:cs="Times New Roman" w:hint="eastAsia"/>
                <w:kern w:val="0"/>
                <w:szCs w:val="21"/>
              </w:rPr>
              <w:t>所有复孔</w:t>
            </w:r>
            <w:r>
              <w:rPr>
                <w:rFonts w:ascii="Times New Roman" w:hAnsi="Times New Roman" w:cs="Times New Roman"/>
                <w:kern w:val="0"/>
                <w:szCs w:val="21"/>
              </w:rPr>
              <w:t>均显色</w:t>
            </w:r>
            <w:r>
              <w:rPr>
                <w:rFonts w:ascii="Times New Roman" w:hAnsi="Times New Roman" w:cs="Times New Roman" w:hint="eastAsia"/>
                <w:kern w:val="0"/>
                <w:szCs w:val="21"/>
              </w:rPr>
              <w:t>，</w:t>
            </w:r>
            <w:r>
              <w:rPr>
                <w:rFonts w:ascii="Times New Roman" w:hAnsi="Times New Roman" w:cs="Times New Roman"/>
                <w:kern w:val="0"/>
                <w:szCs w:val="21"/>
              </w:rPr>
              <w:t>或阳性对照</w:t>
            </w:r>
            <w:r>
              <w:rPr>
                <w:rFonts w:ascii="Times New Roman" w:hAnsi="Times New Roman" w:cs="Times New Roman" w:hint="eastAsia"/>
                <w:kern w:val="0"/>
                <w:szCs w:val="21"/>
              </w:rPr>
              <w:t>所有复孔</w:t>
            </w:r>
            <w:r>
              <w:rPr>
                <w:rFonts w:ascii="Times New Roman" w:hAnsi="Times New Roman" w:cs="Times New Roman"/>
                <w:kern w:val="0"/>
                <w:szCs w:val="21"/>
              </w:rPr>
              <w:t>均无色</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jc w:val="center"/>
        </w:trPr>
        <w:tc>
          <w:tcPr>
            <w:tcW w:w="929"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实验</w:t>
            </w:r>
            <w:r>
              <w:rPr>
                <w:rFonts w:ascii="Times New Roman" w:hAnsi="Times New Roman" w:cs="Times New Roman" w:hint="eastAsia"/>
                <w:szCs w:val="21"/>
              </w:rPr>
              <w:t>标记</w:t>
            </w:r>
            <w:r>
              <w:rPr>
                <w:rFonts w:ascii="Times New Roman" w:hAnsi="Times New Roman" w:cs="Times New Roman"/>
                <w:szCs w:val="21"/>
              </w:rPr>
              <w:t>、</w:t>
            </w:r>
            <w:r>
              <w:rPr>
                <w:rFonts w:ascii="Times New Roman" w:hAnsi="Times New Roman" w:cs="Times New Roman" w:hint="eastAsia"/>
                <w:szCs w:val="21"/>
              </w:rPr>
              <w:t>清洁、卫生</w:t>
            </w: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实验标记</w:t>
            </w:r>
            <w:r>
              <w:rPr>
                <w:rFonts w:ascii="Times New Roman" w:hAnsi="Times New Roman" w:cs="Times New Roman" w:hint="eastAsia"/>
                <w:szCs w:val="21"/>
              </w:rPr>
              <w:t>完整</w:t>
            </w:r>
            <w:r>
              <w:rPr>
                <w:rFonts w:ascii="Times New Roman" w:hAnsi="Times New Roman" w:cs="Times New Roman"/>
                <w:szCs w:val="21"/>
              </w:rPr>
              <w:t>，台面整洁</w:t>
            </w:r>
          </w:p>
        </w:tc>
        <w:tc>
          <w:tcPr>
            <w:tcW w:w="42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未做实验标记，台面整洁</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rPr>
          <w:jc w:val="center"/>
        </w:trPr>
        <w:tc>
          <w:tcPr>
            <w:tcW w:w="929"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szCs w:val="21"/>
              </w:rPr>
              <w:t>未做实验标记，台面</w:t>
            </w:r>
            <w:r>
              <w:rPr>
                <w:rFonts w:ascii="Times New Roman" w:hAnsi="Times New Roman" w:cs="Times New Roman" w:hint="eastAsia"/>
                <w:szCs w:val="21"/>
              </w:rPr>
              <w:t>杂乱</w:t>
            </w:r>
          </w:p>
        </w:tc>
        <w:tc>
          <w:tcPr>
            <w:tcW w:w="423"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bl>
    <w:p w:rsidR="0079512C" w:rsidRDefault="004E35BE">
      <w:pPr>
        <w:adjustRightInd w:val="0"/>
        <w:snapToGrid w:val="0"/>
        <w:spacing w:line="360" w:lineRule="auto"/>
        <w:rPr>
          <w:rFonts w:ascii="Times New Roman" w:hAnsi="Times New Roman" w:cs="Times New Roman"/>
          <w:szCs w:val="21"/>
        </w:rPr>
      </w:pPr>
      <w:r>
        <w:rPr>
          <w:rFonts w:ascii="Times New Roman" w:hAnsi="Times New Roman" w:cs="Times New Roman"/>
          <w:b/>
          <w:szCs w:val="21"/>
        </w:rPr>
        <w:t>【备注】</w:t>
      </w:r>
      <w:r>
        <w:rPr>
          <w:rFonts w:ascii="Times New Roman" w:hAnsi="Times New Roman" w:cs="Times New Roman"/>
          <w:szCs w:val="21"/>
        </w:rPr>
        <w:t>已包被酶标板、阳性对照品、阴性对照品、待测品、</w:t>
      </w:r>
      <w:r>
        <w:rPr>
          <w:rFonts w:ascii="Times New Roman" w:hAnsi="Times New Roman" w:cs="Times New Roman" w:hint="eastAsia"/>
          <w:szCs w:val="21"/>
        </w:rPr>
        <w:t>酶标二抗、洗涤液、显色液、微量加样器、</w:t>
      </w:r>
      <w:r>
        <w:rPr>
          <w:rFonts w:ascii="Times New Roman" w:hAnsi="Times New Roman" w:cs="Times New Roman" w:hint="eastAsia"/>
          <w:szCs w:val="21"/>
          <w:shd w:val="clear" w:color="auto" w:fill="FFFFFF"/>
        </w:rPr>
        <w:t>移液枪</w:t>
      </w:r>
      <w:r>
        <w:rPr>
          <w:rFonts w:ascii="Times New Roman" w:hAnsi="Times New Roman" w:cs="Times New Roman" w:hint="eastAsia"/>
          <w:szCs w:val="21"/>
        </w:rPr>
        <w:t>头等由实验室老师事先准备好，不用选手准备。</w:t>
      </w:r>
    </w:p>
    <w:p w:rsidR="0079512C" w:rsidRDefault="004E35BE">
      <w:pPr>
        <w:adjustRightInd w:val="0"/>
        <w:snapToGrid w:val="0"/>
        <w:spacing w:line="360" w:lineRule="auto"/>
        <w:rPr>
          <w:rFonts w:ascii="Times New Roman" w:hAnsi="Times New Roman" w:cs="Times New Roman"/>
          <w:b/>
          <w:bCs/>
          <w:sz w:val="24"/>
          <w:szCs w:val="24"/>
        </w:rPr>
      </w:pPr>
      <w:r>
        <w:rPr>
          <w:rFonts w:ascii="Times New Roman" w:hAnsi="Times New Roman" w:cs="Times New Roman" w:hint="eastAsia"/>
          <w:sz w:val="24"/>
          <w:szCs w:val="24"/>
        </w:rPr>
        <w:t xml:space="preserve">   </w:t>
      </w:r>
      <w:r>
        <w:rPr>
          <w:rFonts w:ascii="Times New Roman" w:hAnsi="Times New Roman" w:cs="Times New Roman" w:hint="eastAsia"/>
          <w:b/>
          <w:bCs/>
          <w:sz w:val="24"/>
          <w:szCs w:val="24"/>
        </w:rPr>
        <w:t>（</w:t>
      </w:r>
      <w:r>
        <w:rPr>
          <w:rFonts w:ascii="Times New Roman" w:hAnsi="Times New Roman" w:cs="Times New Roman" w:hint="eastAsia"/>
          <w:b/>
          <w:bCs/>
          <w:sz w:val="24"/>
          <w:szCs w:val="24"/>
        </w:rPr>
        <w:t>2</w:t>
      </w:r>
      <w:r>
        <w:rPr>
          <w:rFonts w:ascii="Times New Roman" w:hAnsi="Times New Roman" w:cs="Times New Roman" w:hint="eastAsia"/>
          <w:b/>
          <w:bCs/>
          <w:sz w:val="24"/>
          <w:szCs w:val="24"/>
        </w:rPr>
        <w:t>）</w:t>
      </w:r>
      <w:r>
        <w:rPr>
          <w:rFonts w:ascii="Times New Roman" w:hAnsi="Times New Roman" w:cs="Times New Roman"/>
          <w:b/>
          <w:bCs/>
          <w:sz w:val="24"/>
          <w:szCs w:val="24"/>
        </w:rPr>
        <w:t>蛋白质的定量分析</w:t>
      </w:r>
      <w:r>
        <w:rPr>
          <w:rFonts w:ascii="Times New Roman" w:hAnsi="Times New Roman" w:cs="Times New Roman"/>
          <w:b/>
          <w:bCs/>
          <w:sz w:val="24"/>
          <w:szCs w:val="24"/>
        </w:rPr>
        <w:t>——BCA</w:t>
      </w:r>
      <w:r>
        <w:rPr>
          <w:rFonts w:ascii="Times New Roman" w:hAnsi="Times New Roman" w:cs="Times New Roman"/>
          <w:b/>
          <w:bCs/>
          <w:sz w:val="24"/>
          <w:szCs w:val="24"/>
        </w:rPr>
        <w:t>法测定蛋白质浓度</w:t>
      </w:r>
    </w:p>
    <w:tbl>
      <w:tblPr>
        <w:tblStyle w:val="af0"/>
        <w:tblW w:w="5000" w:type="pct"/>
        <w:jc w:val="center"/>
        <w:tblLook w:val="04A0" w:firstRow="1" w:lastRow="0" w:firstColumn="1" w:lastColumn="0" w:noHBand="0" w:noVBand="1"/>
      </w:tblPr>
      <w:tblGrid>
        <w:gridCol w:w="1272"/>
        <w:gridCol w:w="4677"/>
        <w:gridCol w:w="709"/>
        <w:gridCol w:w="993"/>
        <w:gridCol w:w="725"/>
      </w:tblGrid>
      <w:tr w:rsidR="0079512C">
        <w:trPr>
          <w:jc w:val="center"/>
        </w:trPr>
        <w:tc>
          <w:tcPr>
            <w:tcW w:w="759"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评分项目</w:t>
            </w: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评分</w:t>
            </w:r>
            <w:r>
              <w:rPr>
                <w:rFonts w:ascii="Times New Roman" w:eastAsia="宋体" w:hAnsi="Times New Roman" w:cs="Times New Roman" w:hint="eastAsia"/>
                <w:b/>
                <w:bCs/>
                <w:szCs w:val="21"/>
              </w:rPr>
              <w:t>细则</w:t>
            </w:r>
          </w:p>
        </w:tc>
        <w:tc>
          <w:tcPr>
            <w:tcW w:w="423"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分值</w:t>
            </w: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扣</w:t>
            </w:r>
            <w:r>
              <w:rPr>
                <w:rFonts w:ascii="Times New Roman" w:eastAsia="宋体" w:hAnsi="Times New Roman" w:cs="Times New Roman"/>
                <w:b/>
                <w:bCs/>
                <w:szCs w:val="21"/>
              </w:rPr>
              <w:t>分值</w:t>
            </w:r>
          </w:p>
        </w:tc>
        <w:tc>
          <w:tcPr>
            <w:tcW w:w="433"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得分</w:t>
            </w:r>
          </w:p>
        </w:tc>
      </w:tr>
      <w:tr w:rsidR="0079512C">
        <w:trPr>
          <w:trHeight w:val="60"/>
          <w:jc w:val="center"/>
        </w:trPr>
        <w:tc>
          <w:tcPr>
            <w:tcW w:w="759"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b/>
                <w:bCs/>
                <w:szCs w:val="21"/>
              </w:rPr>
              <w:t>BCA</w:t>
            </w:r>
            <w:r>
              <w:rPr>
                <w:rFonts w:ascii="Times New Roman" w:eastAsia="宋体" w:hAnsi="Times New Roman" w:cs="Times New Roman"/>
                <w:b/>
                <w:bCs/>
                <w:szCs w:val="21"/>
              </w:rPr>
              <w:t>工作液配制</w:t>
            </w: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A:B</w:t>
            </w:r>
            <w:r>
              <w:rPr>
                <w:rFonts w:ascii="Times New Roman" w:eastAsia="宋体" w:hAnsi="Times New Roman" w:cs="Times New Roman"/>
                <w:szCs w:val="21"/>
              </w:rPr>
              <w:t>比例正确，工作液的量合理</w:t>
            </w:r>
          </w:p>
        </w:tc>
        <w:tc>
          <w:tcPr>
            <w:tcW w:w="42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A:B</w:t>
            </w:r>
            <w:r>
              <w:rPr>
                <w:rFonts w:ascii="Times New Roman" w:eastAsia="宋体" w:hAnsi="Times New Roman" w:cs="Times New Roman"/>
                <w:szCs w:val="21"/>
              </w:rPr>
              <w:t>比例正确，工作液的量不合理</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A:B</w:t>
            </w:r>
            <w:r>
              <w:rPr>
                <w:rFonts w:ascii="Times New Roman" w:eastAsia="宋体" w:hAnsi="Times New Roman" w:cs="Times New Roman"/>
                <w:szCs w:val="21"/>
              </w:rPr>
              <w:t>比例不正确，工作液的量不合理</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b/>
                <w:bCs/>
                <w:szCs w:val="21"/>
              </w:rPr>
              <w:t>标准蛋白溶液配制</w:t>
            </w: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标准孔的数目、浓度梯度的设定合理</w:t>
            </w:r>
          </w:p>
        </w:tc>
        <w:tc>
          <w:tcPr>
            <w:tcW w:w="42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标准孔的数目偏少、浓度梯度的设定合理</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标准孔的数目偏少、浓度梯度的设定不合理</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b/>
                <w:bCs/>
                <w:szCs w:val="21"/>
              </w:rPr>
              <w:t>标准曲线制备</w:t>
            </w: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方程式的拟合正确，</w:t>
            </w:r>
            <w:r>
              <w:rPr>
                <w:rFonts w:ascii="Times New Roman" w:eastAsia="宋体" w:hAnsi="Times New Roman" w:cs="Times New Roman"/>
                <w:szCs w:val="21"/>
              </w:rPr>
              <w:t>R</w:t>
            </w:r>
            <w:r>
              <w:rPr>
                <w:rFonts w:ascii="Times New Roman" w:eastAsia="宋体" w:hAnsi="Times New Roman" w:cs="Times New Roman"/>
                <w:szCs w:val="21"/>
              </w:rPr>
              <w:t>平方值大于</w:t>
            </w:r>
            <w:r>
              <w:rPr>
                <w:rFonts w:ascii="Times New Roman" w:eastAsia="宋体" w:hAnsi="Times New Roman" w:cs="Times New Roman"/>
                <w:szCs w:val="21"/>
              </w:rPr>
              <w:t>0.98</w:t>
            </w:r>
          </w:p>
        </w:tc>
        <w:tc>
          <w:tcPr>
            <w:tcW w:w="42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方程式的拟合正确，</w:t>
            </w:r>
            <w:r>
              <w:rPr>
                <w:rFonts w:ascii="Times New Roman" w:eastAsia="宋体" w:hAnsi="Times New Roman" w:cs="Times New Roman"/>
                <w:szCs w:val="21"/>
              </w:rPr>
              <w:t>R</w:t>
            </w:r>
            <w:r>
              <w:rPr>
                <w:rFonts w:ascii="Times New Roman" w:eastAsia="宋体" w:hAnsi="Times New Roman" w:cs="Times New Roman"/>
                <w:szCs w:val="21"/>
              </w:rPr>
              <w:t>平方值在</w:t>
            </w:r>
            <w:r>
              <w:rPr>
                <w:rFonts w:ascii="Times New Roman" w:eastAsia="宋体" w:hAnsi="Times New Roman" w:cs="Times New Roman"/>
                <w:szCs w:val="21"/>
              </w:rPr>
              <w:t>0.95-0.98</w:t>
            </w:r>
            <w:r>
              <w:rPr>
                <w:rFonts w:ascii="Times New Roman" w:eastAsia="宋体" w:hAnsi="Times New Roman" w:cs="Times New Roman"/>
                <w:szCs w:val="21"/>
              </w:rPr>
              <w:t>之间</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方程式的拟合不正确，或</w:t>
            </w:r>
            <w:r>
              <w:rPr>
                <w:rFonts w:ascii="Times New Roman" w:eastAsia="宋体" w:hAnsi="Times New Roman" w:cs="Times New Roman"/>
                <w:szCs w:val="21"/>
              </w:rPr>
              <w:t>R</w:t>
            </w:r>
            <w:r>
              <w:rPr>
                <w:rFonts w:ascii="Times New Roman" w:eastAsia="宋体" w:hAnsi="Times New Roman" w:cs="Times New Roman"/>
                <w:szCs w:val="21"/>
              </w:rPr>
              <w:t>平方值小于</w:t>
            </w:r>
            <w:r>
              <w:rPr>
                <w:rFonts w:ascii="Times New Roman" w:eastAsia="宋体" w:hAnsi="Times New Roman" w:cs="Times New Roman"/>
                <w:szCs w:val="21"/>
              </w:rPr>
              <w:t>0.95</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b/>
                <w:bCs/>
                <w:szCs w:val="21"/>
              </w:rPr>
              <w:t>样品蛋白浓度计算</w:t>
            </w: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样品蛋白浓度与实际浓度偏差小于</w:t>
            </w:r>
            <w:r>
              <w:rPr>
                <w:rFonts w:ascii="Times New Roman" w:eastAsia="宋体" w:hAnsi="Times New Roman" w:cs="Times New Roman"/>
                <w:szCs w:val="21"/>
              </w:rPr>
              <w:t>0.</w:t>
            </w:r>
            <w:r>
              <w:rPr>
                <w:rFonts w:ascii="Times New Roman" w:eastAsia="宋体" w:hAnsi="Times New Roman" w:cs="Times New Roman" w:hint="eastAsia"/>
                <w:szCs w:val="21"/>
              </w:rPr>
              <w:t>1</w:t>
            </w:r>
            <w:r>
              <w:rPr>
                <w:rFonts w:ascii="Times New Roman" w:eastAsia="宋体" w:hAnsi="Times New Roman" w:cs="Times New Roman"/>
                <w:szCs w:val="21"/>
              </w:rPr>
              <w:t xml:space="preserve"> mg/mL</w:t>
            </w:r>
          </w:p>
        </w:tc>
        <w:tc>
          <w:tcPr>
            <w:tcW w:w="42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206"/>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样品蛋白浓度与实际浓度偏差</w:t>
            </w:r>
            <w:r>
              <w:rPr>
                <w:rFonts w:ascii="Times New Roman" w:eastAsia="宋体" w:hAnsi="Times New Roman" w:cs="Times New Roman"/>
                <w:szCs w:val="21"/>
              </w:rPr>
              <w:t>0.</w:t>
            </w:r>
            <w:r>
              <w:rPr>
                <w:rFonts w:ascii="Times New Roman" w:eastAsia="宋体" w:hAnsi="Times New Roman" w:cs="Times New Roman" w:hint="eastAsia"/>
                <w:szCs w:val="21"/>
              </w:rPr>
              <w:t>1</w:t>
            </w:r>
            <w:r>
              <w:rPr>
                <w:rFonts w:ascii="Times New Roman" w:eastAsia="宋体" w:hAnsi="Times New Roman" w:cs="Times New Roman"/>
                <w:szCs w:val="21"/>
              </w:rPr>
              <w:t>-</w:t>
            </w:r>
            <w:r>
              <w:rPr>
                <w:rFonts w:ascii="Times New Roman" w:eastAsia="宋体" w:hAnsi="Times New Roman" w:cs="Times New Roman" w:hint="eastAsia"/>
                <w:szCs w:val="21"/>
              </w:rPr>
              <w:t>0.2</w:t>
            </w:r>
            <w:r>
              <w:rPr>
                <w:rFonts w:ascii="Times New Roman" w:eastAsia="宋体" w:hAnsi="Times New Roman" w:cs="Times New Roman"/>
                <w:szCs w:val="21"/>
              </w:rPr>
              <w:t xml:space="preserve"> mg/mL</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样品蛋白浓度与实际浓度偏差大于</w:t>
            </w:r>
            <w:r>
              <w:rPr>
                <w:rFonts w:ascii="Times New Roman" w:eastAsia="宋体" w:hAnsi="Times New Roman" w:cs="Times New Roman" w:hint="eastAsia"/>
                <w:szCs w:val="21"/>
              </w:rPr>
              <w:t>0.2</w:t>
            </w:r>
            <w:r>
              <w:rPr>
                <w:rFonts w:ascii="Times New Roman" w:eastAsia="宋体" w:hAnsi="Times New Roman" w:cs="Times New Roman"/>
                <w:szCs w:val="21"/>
              </w:rPr>
              <w:t xml:space="preserve"> mg/mL</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318"/>
          <w:jc w:val="center"/>
        </w:trPr>
        <w:tc>
          <w:tcPr>
            <w:tcW w:w="759"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实验操作过程是否规范、实验结束后的整理</w:t>
            </w: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实验操作过程规范、一次性完成、做好实验标记，实验结束后台面整洁</w:t>
            </w:r>
          </w:p>
        </w:tc>
        <w:tc>
          <w:tcPr>
            <w:tcW w:w="42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9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444"/>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实验操作过程不规范或未做实验标记、有试剂配错了重配，实验结束后台面整洁</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442"/>
          <w:jc w:val="center"/>
        </w:trPr>
        <w:tc>
          <w:tcPr>
            <w:tcW w:w="759"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2792"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实验操作过程不规范或未做实验标记、有试剂配错了重配，实验结束后没有整理台面</w:t>
            </w:r>
          </w:p>
        </w:tc>
        <w:tc>
          <w:tcPr>
            <w:tcW w:w="423"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93"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433"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bl>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b/>
          <w:szCs w:val="21"/>
        </w:rPr>
        <w:t>【备注】</w:t>
      </w:r>
      <w:r>
        <w:rPr>
          <w:rFonts w:ascii="Times New Roman" w:eastAsia="宋体" w:hAnsi="Times New Roman" w:cs="Times New Roman"/>
          <w:szCs w:val="21"/>
        </w:rPr>
        <w:t>1</w:t>
      </w:r>
      <w:r>
        <w:rPr>
          <w:rFonts w:ascii="Times New Roman" w:eastAsia="宋体" w:hAnsi="Times New Roman" w:cs="Times New Roman"/>
          <w:szCs w:val="21"/>
        </w:rPr>
        <w:t>、标准品和待测样品由实验室老师事先准备好，不用选手准备。</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szCs w:val="21"/>
        </w:rPr>
        <w:t>酶标仪的使用由现场老师协助</w:t>
      </w:r>
      <w:r>
        <w:rPr>
          <w:rFonts w:ascii="Times New Roman" w:eastAsia="宋体" w:hAnsi="Times New Roman" w:cs="Times New Roman" w:hint="eastAsia"/>
          <w:szCs w:val="21"/>
        </w:rPr>
        <w:t>完成。</w:t>
      </w:r>
    </w:p>
    <w:p w:rsidR="0079512C" w:rsidRDefault="004E35BE">
      <w:pPr>
        <w:adjustRightInd w:val="0"/>
        <w:snapToGrid w:val="0"/>
        <w:spacing w:line="360" w:lineRule="auto"/>
        <w:ind w:firstLineChars="150" w:firstLine="361"/>
        <w:rPr>
          <w:rFonts w:ascii="Times New Roman" w:hAnsi="Times New Roman" w:cs="Times New Roman"/>
          <w:b/>
          <w:bCs/>
          <w:sz w:val="24"/>
          <w:szCs w:val="24"/>
        </w:rPr>
      </w:pPr>
      <w:r>
        <w:rPr>
          <w:rFonts w:ascii="Times New Roman" w:hAnsi="Times New Roman" w:cs="Times New Roman" w:hint="eastAsia"/>
          <w:b/>
          <w:bCs/>
          <w:sz w:val="24"/>
          <w:szCs w:val="24"/>
        </w:rPr>
        <w:t>（</w:t>
      </w:r>
      <w:r>
        <w:rPr>
          <w:rFonts w:ascii="Times New Roman" w:hAnsi="Times New Roman" w:cs="Times New Roman" w:hint="eastAsia"/>
          <w:b/>
          <w:bCs/>
          <w:sz w:val="24"/>
          <w:szCs w:val="24"/>
        </w:rPr>
        <w:t>3</w:t>
      </w:r>
      <w:r>
        <w:rPr>
          <w:rFonts w:ascii="Times New Roman" w:hAnsi="Times New Roman" w:cs="Times New Roman" w:hint="eastAsia"/>
          <w:b/>
          <w:bCs/>
          <w:sz w:val="24"/>
          <w:szCs w:val="24"/>
        </w:rPr>
        <w:t>）革兰氏染色</w:t>
      </w:r>
    </w:p>
    <w:tbl>
      <w:tblPr>
        <w:tblStyle w:val="af0"/>
        <w:tblW w:w="5000" w:type="pct"/>
        <w:jc w:val="center"/>
        <w:tblLook w:val="04A0" w:firstRow="1" w:lastRow="0" w:firstColumn="1" w:lastColumn="0" w:noHBand="0" w:noVBand="1"/>
      </w:tblPr>
      <w:tblGrid>
        <w:gridCol w:w="1412"/>
        <w:gridCol w:w="4394"/>
        <w:gridCol w:w="856"/>
        <w:gridCol w:w="856"/>
        <w:gridCol w:w="858"/>
      </w:tblGrid>
      <w:tr w:rsidR="0079512C">
        <w:trPr>
          <w:jc w:val="center"/>
        </w:trPr>
        <w:tc>
          <w:tcPr>
            <w:tcW w:w="843" w:type="pct"/>
            <w:vAlign w:val="center"/>
          </w:tcPr>
          <w:p w:rsidR="0079512C" w:rsidRDefault="004E35BE" w:rsidP="002B2B55">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评分项目</w:t>
            </w:r>
          </w:p>
        </w:tc>
        <w:tc>
          <w:tcPr>
            <w:tcW w:w="2622"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评分参考标准</w:t>
            </w: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分值</w:t>
            </w: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扣分</w:t>
            </w:r>
          </w:p>
        </w:tc>
        <w:tc>
          <w:tcPr>
            <w:tcW w:w="512"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得分</w:t>
            </w:r>
          </w:p>
        </w:tc>
      </w:tr>
      <w:tr w:rsidR="0079512C">
        <w:trPr>
          <w:trHeight w:val="72"/>
          <w:jc w:val="center"/>
        </w:trPr>
        <w:tc>
          <w:tcPr>
            <w:tcW w:w="843" w:type="pct"/>
            <w:vMerge w:val="restart"/>
            <w:vAlign w:val="center"/>
          </w:tcPr>
          <w:p w:rsidR="0079512C" w:rsidRDefault="004E35BE">
            <w:pPr>
              <w:adjustRightInd w:val="0"/>
              <w:snapToGrid w:val="0"/>
              <w:spacing w:line="360" w:lineRule="auto"/>
              <w:rPr>
                <w:rFonts w:ascii="Times New Roman" w:eastAsia="宋体" w:hAnsi="Times New Roman" w:cs="Times New Roman"/>
                <w:b/>
                <w:bCs/>
                <w:szCs w:val="21"/>
              </w:rPr>
            </w:pPr>
            <w:r>
              <w:rPr>
                <w:rFonts w:ascii="Times New Roman" w:eastAsia="宋体" w:hAnsi="Times New Roman" w:cs="Times New Roman"/>
                <w:b/>
                <w:bCs/>
                <w:szCs w:val="21"/>
              </w:rPr>
              <w:t>操作准备：</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Pr>
                <w:rFonts w:ascii="Times New Roman" w:eastAsia="宋体" w:hAnsi="Times New Roman" w:cs="Times New Roman"/>
                <w:szCs w:val="21"/>
              </w:rPr>
              <w:t>个人防护</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szCs w:val="21"/>
              </w:rPr>
              <w:t>标注</w:t>
            </w:r>
          </w:p>
        </w:tc>
        <w:tc>
          <w:tcPr>
            <w:tcW w:w="2622" w:type="pct"/>
            <w:vAlign w:val="center"/>
          </w:tcPr>
          <w:p w:rsidR="0079512C" w:rsidRDefault="004E35BE">
            <w:pPr>
              <w:pStyle w:val="af2"/>
              <w:numPr>
                <w:ilvl w:val="1"/>
                <w:numId w:val="9"/>
              </w:numPr>
              <w:adjustRightInd w:val="0"/>
              <w:snapToGrid w:val="0"/>
              <w:spacing w:line="360" w:lineRule="auto"/>
              <w:ind w:left="0" w:firstLineChars="0" w:hanging="249"/>
              <w:rPr>
                <w:rFonts w:ascii="Times New Roman" w:eastAsia="宋体" w:hAnsi="Times New Roman" w:cs="Times New Roman"/>
                <w:szCs w:val="21"/>
              </w:rPr>
            </w:pPr>
            <w:r>
              <w:rPr>
                <w:rFonts w:ascii="Times New Roman" w:eastAsia="宋体" w:hAnsi="Times New Roman" w:cs="Times New Roman"/>
                <w:szCs w:val="21"/>
              </w:rPr>
              <w:t>做好个人防护：穿白大衣、戴口罩、戴帽子、戴乳胶手套。</w:t>
            </w:r>
          </w:p>
          <w:p w:rsidR="0079512C" w:rsidRDefault="004E35BE">
            <w:pPr>
              <w:pStyle w:val="af2"/>
              <w:numPr>
                <w:ilvl w:val="1"/>
                <w:numId w:val="9"/>
              </w:numPr>
              <w:adjustRightInd w:val="0"/>
              <w:snapToGrid w:val="0"/>
              <w:spacing w:line="360" w:lineRule="auto"/>
              <w:ind w:left="0" w:firstLineChars="0" w:hanging="249"/>
              <w:rPr>
                <w:rFonts w:ascii="Times New Roman" w:eastAsia="宋体" w:hAnsi="Times New Roman" w:cs="Times New Roman"/>
                <w:szCs w:val="21"/>
              </w:rPr>
            </w:pPr>
            <w:r>
              <w:rPr>
                <w:rFonts w:ascii="Times New Roman" w:eastAsia="宋体" w:hAnsi="Times New Roman" w:cs="Times New Roman"/>
                <w:szCs w:val="21"/>
              </w:rPr>
              <w:t>清晰标注染色玻片。</w:t>
            </w: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2"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未做好个人防护</w:t>
            </w:r>
            <w:r>
              <w:rPr>
                <w:rFonts w:ascii="Times New Roman" w:eastAsia="宋体" w:hAnsi="Times New Roman" w:cs="Times New Roman" w:hint="eastAsia"/>
                <w:szCs w:val="21"/>
              </w:rPr>
              <w:t>。</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430"/>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未标注染色玻片，或标注模糊。</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83"/>
          <w:jc w:val="center"/>
        </w:trPr>
        <w:tc>
          <w:tcPr>
            <w:tcW w:w="843" w:type="pct"/>
            <w:vMerge w:val="restart"/>
            <w:vAlign w:val="center"/>
          </w:tcPr>
          <w:p w:rsidR="0079512C" w:rsidRDefault="004E35BE">
            <w:pPr>
              <w:adjustRightInd w:val="0"/>
              <w:snapToGrid w:val="0"/>
              <w:spacing w:line="360" w:lineRule="auto"/>
              <w:rPr>
                <w:rFonts w:ascii="Times New Roman" w:eastAsia="宋体" w:hAnsi="Times New Roman" w:cs="Times New Roman"/>
                <w:b/>
                <w:bCs/>
                <w:szCs w:val="21"/>
              </w:rPr>
            </w:pPr>
            <w:r>
              <w:rPr>
                <w:rFonts w:ascii="Times New Roman" w:eastAsia="宋体" w:hAnsi="Times New Roman" w:cs="Times New Roman"/>
                <w:b/>
                <w:bCs/>
                <w:szCs w:val="21"/>
              </w:rPr>
              <w:t>细菌涂片：</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取样涂片</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干燥固定</w:t>
            </w:r>
          </w:p>
        </w:tc>
        <w:tc>
          <w:tcPr>
            <w:tcW w:w="2622" w:type="pct"/>
            <w:vAlign w:val="center"/>
          </w:tcPr>
          <w:p w:rsidR="0079512C" w:rsidRDefault="004E35BE">
            <w:pPr>
              <w:pStyle w:val="af2"/>
              <w:numPr>
                <w:ilvl w:val="0"/>
                <w:numId w:val="14"/>
              </w:numPr>
              <w:adjustRightInd w:val="0"/>
              <w:snapToGrid w:val="0"/>
              <w:spacing w:line="360" w:lineRule="auto"/>
              <w:ind w:left="0" w:firstLineChars="0" w:hanging="249"/>
              <w:rPr>
                <w:rFonts w:ascii="Times New Roman" w:eastAsia="宋体" w:hAnsi="Times New Roman" w:cs="Times New Roman"/>
                <w:szCs w:val="21"/>
              </w:rPr>
            </w:pPr>
            <w:r>
              <w:rPr>
                <w:rFonts w:ascii="Times New Roman" w:eastAsia="宋体" w:hAnsi="Times New Roman" w:cs="Times New Roman"/>
                <w:szCs w:val="21"/>
              </w:rPr>
              <w:t>取样涂片：用接种环取</w:t>
            </w:r>
            <w:r>
              <w:rPr>
                <w:rFonts w:ascii="Times New Roman" w:eastAsia="宋体" w:hAnsi="Times New Roman" w:cs="Times New Roman"/>
                <w:szCs w:val="21"/>
              </w:rPr>
              <w:t>1</w:t>
            </w:r>
            <w:r>
              <w:rPr>
                <w:rFonts w:ascii="Times New Roman" w:eastAsia="宋体" w:hAnsi="Times New Roman" w:cs="Times New Roman"/>
                <w:szCs w:val="21"/>
              </w:rPr>
              <w:t>环生理盐水，接种环取少量细菌培养物涂成均匀薄膜。</w:t>
            </w:r>
          </w:p>
          <w:p w:rsidR="0079512C" w:rsidRDefault="004E35BE">
            <w:pPr>
              <w:pStyle w:val="af2"/>
              <w:numPr>
                <w:ilvl w:val="0"/>
                <w:numId w:val="14"/>
              </w:numPr>
              <w:adjustRightInd w:val="0"/>
              <w:snapToGrid w:val="0"/>
              <w:spacing w:line="360" w:lineRule="auto"/>
              <w:ind w:left="0" w:firstLineChars="0" w:hanging="249"/>
              <w:rPr>
                <w:rFonts w:ascii="Times New Roman" w:eastAsia="宋体" w:hAnsi="Times New Roman" w:cs="Times New Roman"/>
                <w:szCs w:val="21"/>
              </w:rPr>
            </w:pPr>
            <w:r>
              <w:rPr>
                <w:rFonts w:ascii="Times New Roman" w:eastAsia="宋体" w:hAnsi="Times New Roman" w:cs="Times New Roman"/>
                <w:szCs w:val="21"/>
              </w:rPr>
              <w:t>干燥固定：自然干燥或快速酒精灯外焰固定。</w:t>
            </w: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2"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362"/>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pStyle w:val="af2"/>
              <w:numPr>
                <w:ilvl w:val="255"/>
                <w:numId w:val="0"/>
              </w:num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取样涂片：取样涂片不均匀或太靠近玻片边缘。</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473"/>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pStyle w:val="af2"/>
              <w:spacing w:line="360" w:lineRule="auto"/>
              <w:ind w:firstLineChars="0" w:firstLine="0"/>
              <w:rPr>
                <w:rFonts w:ascii="Times New Roman" w:eastAsia="宋体" w:hAnsi="Times New Roman" w:cs="Times New Roman"/>
                <w:szCs w:val="21"/>
              </w:rPr>
            </w:pPr>
            <w:r>
              <w:rPr>
                <w:rFonts w:ascii="Times New Roman" w:eastAsia="宋体" w:hAnsi="Times New Roman" w:cs="Times New Roman"/>
                <w:szCs w:val="21"/>
              </w:rPr>
              <w:t>干燥：用嘴吹或甩干玻片、或忘记干燥、或在酒精灯外焰</w:t>
            </w:r>
            <w:r>
              <w:rPr>
                <w:rFonts w:ascii="Times New Roman" w:eastAsia="宋体" w:hAnsi="Times New Roman" w:cs="Times New Roman" w:hint="eastAsia"/>
                <w:szCs w:val="21"/>
              </w:rPr>
              <w:t>距离过近（小于</w:t>
            </w:r>
            <w:r>
              <w:rPr>
                <w:rFonts w:ascii="Times New Roman" w:eastAsia="宋体" w:hAnsi="Times New Roman" w:cs="Times New Roman" w:hint="eastAsia"/>
                <w:szCs w:val="21"/>
              </w:rPr>
              <w:t>20</w:t>
            </w:r>
            <w:r>
              <w:rPr>
                <w:rFonts w:ascii="Times New Roman" w:eastAsia="宋体" w:hAnsi="Times New Roman" w:cs="Times New Roman"/>
                <w:szCs w:val="21"/>
              </w:rPr>
              <w:t xml:space="preserve"> </w:t>
            </w:r>
            <w:r>
              <w:rPr>
                <w:rFonts w:ascii="Times New Roman" w:eastAsia="宋体" w:hAnsi="Times New Roman" w:cs="Times New Roman" w:hint="eastAsia"/>
                <w:szCs w:val="21"/>
              </w:rPr>
              <w:t>cm</w:t>
            </w:r>
            <w:r>
              <w:rPr>
                <w:rFonts w:ascii="Times New Roman" w:eastAsia="宋体" w:hAnsi="Times New Roman" w:cs="Times New Roman" w:hint="eastAsia"/>
                <w:szCs w:val="21"/>
              </w:rPr>
              <w:t>）、或</w:t>
            </w:r>
            <w:r>
              <w:rPr>
                <w:rFonts w:ascii="Times New Roman" w:eastAsia="宋体" w:hAnsi="Times New Roman" w:cs="Times New Roman"/>
                <w:szCs w:val="21"/>
              </w:rPr>
              <w:t>停留过久。</w:t>
            </w:r>
          </w:p>
          <w:p w:rsidR="0079512C" w:rsidRDefault="004E35BE">
            <w:pPr>
              <w:pStyle w:val="af2"/>
              <w:numPr>
                <w:ilvl w:val="255"/>
                <w:numId w:val="0"/>
              </w:num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固定：玻片未快速通过外焰进行固定（少于</w:t>
            </w:r>
            <w:r>
              <w:rPr>
                <w:rFonts w:ascii="Times New Roman" w:eastAsia="宋体" w:hAnsi="Times New Roman" w:cs="Times New Roman" w:hint="eastAsia"/>
                <w:szCs w:val="21"/>
              </w:rPr>
              <w:t>3</w:t>
            </w:r>
            <w:r>
              <w:rPr>
                <w:rFonts w:ascii="Times New Roman" w:eastAsia="宋体" w:hAnsi="Times New Roman" w:cs="Times New Roman" w:hint="eastAsia"/>
                <w:szCs w:val="21"/>
              </w:rPr>
              <w:t>次），连续过外焰（每次通过外焰后未冷却后再操作）。</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2165"/>
          <w:jc w:val="center"/>
        </w:trPr>
        <w:tc>
          <w:tcPr>
            <w:tcW w:w="843" w:type="pct"/>
            <w:vMerge w:val="restart"/>
            <w:vAlign w:val="center"/>
          </w:tcPr>
          <w:p w:rsidR="0079512C" w:rsidRDefault="004E35BE">
            <w:pPr>
              <w:adjustRightInd w:val="0"/>
              <w:snapToGrid w:val="0"/>
              <w:spacing w:line="360" w:lineRule="auto"/>
              <w:rPr>
                <w:rFonts w:ascii="Times New Roman" w:eastAsia="宋体" w:hAnsi="Times New Roman" w:cs="Times New Roman"/>
                <w:b/>
                <w:bCs/>
                <w:szCs w:val="21"/>
              </w:rPr>
            </w:pPr>
            <w:r>
              <w:rPr>
                <w:rFonts w:ascii="Times New Roman" w:eastAsia="宋体" w:hAnsi="Times New Roman" w:cs="Times New Roman"/>
                <w:b/>
                <w:bCs/>
                <w:szCs w:val="21"/>
              </w:rPr>
              <w:lastRenderedPageBreak/>
              <w:t>革兰染色：</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染色顺序</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染液量</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玻片冲洗</w:t>
            </w:r>
          </w:p>
        </w:tc>
        <w:tc>
          <w:tcPr>
            <w:tcW w:w="2622" w:type="pct"/>
            <w:vAlign w:val="center"/>
          </w:tcPr>
          <w:p w:rsidR="0079512C" w:rsidRDefault="004E35BE">
            <w:pPr>
              <w:pStyle w:val="af2"/>
              <w:numPr>
                <w:ilvl w:val="0"/>
                <w:numId w:val="15"/>
              </w:numPr>
              <w:adjustRightInd w:val="0"/>
              <w:snapToGrid w:val="0"/>
              <w:spacing w:line="360" w:lineRule="auto"/>
              <w:ind w:left="248" w:hangingChars="118" w:hanging="248"/>
              <w:rPr>
                <w:rFonts w:ascii="Times New Roman" w:eastAsia="宋体" w:hAnsi="Times New Roman" w:cs="Times New Roman"/>
                <w:szCs w:val="21"/>
              </w:rPr>
            </w:pPr>
            <w:r>
              <w:rPr>
                <w:rFonts w:ascii="Times New Roman" w:eastAsia="宋体" w:hAnsi="Times New Roman" w:cs="Times New Roman"/>
                <w:szCs w:val="21"/>
              </w:rPr>
              <w:t>染色顺序为：结晶紫（或甲紫液）</w:t>
            </w:r>
            <w:r>
              <w:rPr>
                <w:rFonts w:ascii="Times New Roman" w:eastAsia="宋体" w:hAnsi="Times New Roman" w:cs="Times New Roman"/>
                <w:szCs w:val="21"/>
              </w:rPr>
              <w:t>-</w:t>
            </w:r>
            <w:r>
              <w:rPr>
                <w:rFonts w:ascii="Times New Roman" w:eastAsia="宋体" w:hAnsi="Times New Roman" w:cs="Times New Roman"/>
                <w:szCs w:val="21"/>
              </w:rPr>
              <w:t>卢戈氏碘液</w:t>
            </w:r>
            <w:r>
              <w:rPr>
                <w:rFonts w:ascii="Times New Roman" w:eastAsia="宋体" w:hAnsi="Times New Roman" w:cs="Times New Roman"/>
                <w:szCs w:val="21"/>
              </w:rPr>
              <w:t>-95%</w:t>
            </w:r>
            <w:r>
              <w:rPr>
                <w:rFonts w:ascii="Times New Roman" w:eastAsia="宋体" w:hAnsi="Times New Roman" w:cs="Times New Roman"/>
                <w:szCs w:val="21"/>
              </w:rPr>
              <w:t>乙醇</w:t>
            </w:r>
            <w:r>
              <w:rPr>
                <w:rFonts w:ascii="Times New Roman" w:eastAsia="宋体" w:hAnsi="Times New Roman" w:cs="Times New Roman"/>
                <w:szCs w:val="21"/>
              </w:rPr>
              <w:t>-</w:t>
            </w:r>
            <w:r>
              <w:rPr>
                <w:rFonts w:ascii="Times New Roman" w:eastAsia="宋体" w:hAnsi="Times New Roman" w:cs="Times New Roman"/>
                <w:szCs w:val="21"/>
              </w:rPr>
              <w:t>稀释石碳酸复红</w:t>
            </w:r>
            <w:r>
              <w:rPr>
                <w:rFonts w:ascii="Times New Roman" w:eastAsia="宋体" w:hAnsi="Times New Roman" w:cs="Times New Roman" w:hint="eastAsia"/>
                <w:szCs w:val="21"/>
              </w:rPr>
              <w:t>（或沙黄）</w:t>
            </w:r>
            <w:r>
              <w:rPr>
                <w:rFonts w:ascii="Times New Roman" w:eastAsia="宋体" w:hAnsi="Times New Roman" w:cs="Times New Roman"/>
                <w:szCs w:val="21"/>
              </w:rPr>
              <w:t>。</w:t>
            </w:r>
          </w:p>
          <w:p w:rsidR="0079512C" w:rsidRDefault="004E35BE">
            <w:pPr>
              <w:pStyle w:val="af2"/>
              <w:numPr>
                <w:ilvl w:val="0"/>
                <w:numId w:val="15"/>
              </w:numPr>
              <w:adjustRightInd w:val="0"/>
              <w:snapToGrid w:val="0"/>
              <w:spacing w:line="360" w:lineRule="auto"/>
              <w:ind w:left="248" w:hangingChars="118" w:hanging="248"/>
              <w:rPr>
                <w:rFonts w:ascii="Times New Roman" w:eastAsia="宋体" w:hAnsi="Times New Roman" w:cs="Times New Roman"/>
                <w:szCs w:val="21"/>
              </w:rPr>
            </w:pPr>
            <w:r>
              <w:rPr>
                <w:rFonts w:ascii="Times New Roman" w:eastAsia="宋体" w:hAnsi="Times New Roman" w:cs="Times New Roman"/>
                <w:szCs w:val="21"/>
              </w:rPr>
              <w:t>滴加染液量以覆盖细菌涂片为准，脱色液可适量多加但不应从玻片上滴漏。</w:t>
            </w:r>
          </w:p>
          <w:p w:rsidR="0079512C" w:rsidRDefault="004E35BE">
            <w:pPr>
              <w:pStyle w:val="af2"/>
              <w:numPr>
                <w:ilvl w:val="0"/>
                <w:numId w:val="15"/>
              </w:numPr>
              <w:adjustRightInd w:val="0"/>
              <w:snapToGrid w:val="0"/>
              <w:spacing w:line="360" w:lineRule="auto"/>
              <w:ind w:left="248" w:hangingChars="118" w:hanging="248"/>
              <w:rPr>
                <w:rFonts w:ascii="Times New Roman" w:eastAsia="宋体" w:hAnsi="Times New Roman" w:cs="Times New Roman"/>
                <w:szCs w:val="21"/>
              </w:rPr>
            </w:pPr>
            <w:r>
              <w:rPr>
                <w:rFonts w:ascii="Times New Roman" w:eastAsia="宋体" w:hAnsi="Times New Roman" w:cs="Times New Roman"/>
                <w:szCs w:val="21"/>
              </w:rPr>
              <w:t>冲洗玻片时水流轻缓，从玻片上流下水无色示冲洗完成</w:t>
            </w:r>
            <w:r>
              <w:rPr>
                <w:rFonts w:ascii="Times New Roman" w:eastAsia="宋体" w:hAnsi="Times New Roman" w:cs="Times New Roman" w:hint="eastAsia"/>
                <w:szCs w:val="21"/>
              </w:rPr>
              <w:t>（不能直接冲洗菌膜，以防脱落）</w:t>
            </w:r>
            <w:r>
              <w:rPr>
                <w:rFonts w:ascii="Times New Roman" w:eastAsia="宋体" w:hAnsi="Times New Roman" w:cs="Times New Roman"/>
                <w:szCs w:val="21"/>
              </w:rPr>
              <w:t>。</w:t>
            </w: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2"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293"/>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b/>
                <w:bCs/>
                <w:szCs w:val="21"/>
              </w:rPr>
            </w:pPr>
            <w:r>
              <w:rPr>
                <w:rFonts w:ascii="Times New Roman" w:eastAsia="宋体" w:hAnsi="Times New Roman" w:cs="Times New Roman"/>
                <w:szCs w:val="21"/>
              </w:rPr>
              <w:t>染色顺序错误。</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487"/>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染液未完全覆盖涂片或从玻片上滴漏。</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94"/>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冲洗时水流过大涂片细菌被冲掉或冲洗时玻片上流下水仍有颜色时停止冲洗。</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843" w:type="pct"/>
            <w:vMerge w:val="restart"/>
            <w:vAlign w:val="center"/>
          </w:tcPr>
          <w:p w:rsidR="0079512C" w:rsidRDefault="004E35BE">
            <w:pPr>
              <w:adjustRightInd w:val="0"/>
              <w:snapToGrid w:val="0"/>
              <w:spacing w:line="360" w:lineRule="auto"/>
              <w:rPr>
                <w:rFonts w:ascii="Times New Roman" w:eastAsia="宋体" w:hAnsi="Times New Roman" w:cs="Times New Roman"/>
                <w:b/>
                <w:bCs/>
                <w:szCs w:val="21"/>
              </w:rPr>
            </w:pPr>
            <w:r>
              <w:rPr>
                <w:rFonts w:ascii="Times New Roman" w:eastAsia="宋体" w:hAnsi="Times New Roman" w:cs="Times New Roman"/>
                <w:b/>
                <w:bCs/>
                <w:szCs w:val="21"/>
              </w:rPr>
              <w:t>油镜观察：</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染色片干燥和滴油</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镜检</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结果记录</w:t>
            </w:r>
          </w:p>
        </w:tc>
        <w:tc>
          <w:tcPr>
            <w:tcW w:w="2622" w:type="pct"/>
            <w:vAlign w:val="center"/>
          </w:tcPr>
          <w:p w:rsidR="0079512C" w:rsidRDefault="004E35BE">
            <w:pPr>
              <w:pStyle w:val="af2"/>
              <w:numPr>
                <w:ilvl w:val="0"/>
                <w:numId w:val="16"/>
              </w:numPr>
              <w:adjustRightInd w:val="0"/>
              <w:snapToGrid w:val="0"/>
              <w:spacing w:line="360" w:lineRule="auto"/>
              <w:ind w:left="0" w:firstLineChars="0" w:hanging="249"/>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Pr>
                <w:rFonts w:ascii="Times New Roman" w:eastAsia="宋体" w:hAnsi="Times New Roman" w:cs="Times New Roman"/>
                <w:szCs w:val="21"/>
              </w:rPr>
              <w:t>染色片放于吸水纸中间轻轻压干，滴加适量香柏油。</w:t>
            </w:r>
          </w:p>
          <w:p w:rsidR="0079512C" w:rsidRDefault="004E35BE">
            <w:pPr>
              <w:spacing w:line="276" w:lineRule="auto"/>
              <w:ind w:rightChars="-15" w:right="-31"/>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Pr>
                <w:rFonts w:ascii="Times New Roman" w:eastAsia="宋体" w:hAnsi="Times New Roman" w:cs="Times New Roman" w:hint="eastAsia"/>
                <w:szCs w:val="21"/>
              </w:rPr>
              <w:t>显微镜观察低倍找视野，油镜看菌体形态，油镜头选择正确，视野清晰。</w:t>
            </w:r>
          </w:p>
          <w:p w:rsidR="0079512C" w:rsidRDefault="004E35BE">
            <w:pPr>
              <w:pStyle w:val="af2"/>
              <w:numPr>
                <w:ilvl w:val="0"/>
                <w:numId w:val="17"/>
              </w:numPr>
              <w:adjustRightInd w:val="0"/>
              <w:snapToGrid w:val="0"/>
              <w:spacing w:line="360" w:lineRule="auto"/>
              <w:ind w:left="0" w:firstLineChars="0" w:hanging="249"/>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Pr>
                <w:rFonts w:ascii="Times New Roman" w:eastAsia="宋体" w:hAnsi="Times New Roman" w:cs="Times New Roman"/>
                <w:szCs w:val="21"/>
              </w:rPr>
              <w:t>结果记录准确无误。</w:t>
            </w: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2"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0"/>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擦干玻片、或滴加香柏油溢出玻片。</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549"/>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pStyle w:val="af2"/>
              <w:numPr>
                <w:ilvl w:val="255"/>
                <w:numId w:val="0"/>
              </w:num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镜头选择错误，或视野模糊。</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35"/>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颜色、或排列、或形态等结果记录错误。</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512"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2854"/>
          <w:jc w:val="center"/>
        </w:trPr>
        <w:tc>
          <w:tcPr>
            <w:tcW w:w="843" w:type="pct"/>
            <w:vMerge w:val="restart"/>
            <w:vAlign w:val="center"/>
          </w:tcPr>
          <w:p w:rsidR="0079512C" w:rsidRDefault="004E35BE">
            <w:pPr>
              <w:adjustRightInd w:val="0"/>
              <w:snapToGrid w:val="0"/>
              <w:spacing w:line="360" w:lineRule="auto"/>
              <w:rPr>
                <w:rFonts w:ascii="Times New Roman" w:eastAsia="宋体" w:hAnsi="Times New Roman" w:cs="Times New Roman"/>
                <w:b/>
                <w:bCs/>
                <w:szCs w:val="21"/>
              </w:rPr>
            </w:pPr>
            <w:r>
              <w:rPr>
                <w:rFonts w:ascii="Times New Roman" w:eastAsia="宋体" w:hAnsi="Times New Roman" w:cs="Times New Roman"/>
                <w:b/>
                <w:bCs/>
                <w:szCs w:val="21"/>
              </w:rPr>
              <w:t>整体表现：</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无菌操作</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规范性</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熟练度</w:t>
            </w:r>
          </w:p>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整洁度</w:t>
            </w:r>
          </w:p>
        </w:tc>
        <w:tc>
          <w:tcPr>
            <w:tcW w:w="2622" w:type="pct"/>
            <w:vAlign w:val="center"/>
          </w:tcPr>
          <w:p w:rsidR="0079512C" w:rsidRDefault="004E35BE">
            <w:pPr>
              <w:pStyle w:val="af2"/>
              <w:numPr>
                <w:ilvl w:val="0"/>
                <w:numId w:val="18"/>
              </w:numPr>
              <w:adjustRightInd w:val="0"/>
              <w:snapToGrid w:val="0"/>
              <w:spacing w:line="360" w:lineRule="auto"/>
              <w:ind w:left="0" w:firstLineChars="0" w:hanging="276"/>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Pr>
                <w:rFonts w:ascii="Times New Roman" w:eastAsia="宋体" w:hAnsi="Times New Roman" w:cs="Times New Roman"/>
                <w:szCs w:val="21"/>
              </w:rPr>
              <w:t>无菌操作到位：使用前后烧接种环并冷却，打开平板时靠近点燃的酒精灯。</w:t>
            </w:r>
          </w:p>
          <w:p w:rsidR="0079512C" w:rsidRDefault="004E35BE">
            <w:pPr>
              <w:pStyle w:val="af2"/>
              <w:numPr>
                <w:ilvl w:val="0"/>
                <w:numId w:val="18"/>
              </w:numPr>
              <w:adjustRightInd w:val="0"/>
              <w:snapToGrid w:val="0"/>
              <w:spacing w:line="360" w:lineRule="auto"/>
              <w:ind w:left="0" w:firstLineChars="0" w:hanging="276"/>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Pr>
                <w:rFonts w:ascii="Times New Roman" w:eastAsia="宋体" w:hAnsi="Times New Roman" w:cs="Times New Roman"/>
                <w:szCs w:val="21"/>
              </w:rPr>
              <w:t>操作规范：正确使用培养平板；使用接种环时采用握笔式；正确脱乳胶手套。</w:t>
            </w:r>
          </w:p>
          <w:p w:rsidR="0079512C" w:rsidRDefault="004E35BE">
            <w:pPr>
              <w:pStyle w:val="af2"/>
              <w:numPr>
                <w:ilvl w:val="0"/>
                <w:numId w:val="18"/>
              </w:numPr>
              <w:adjustRightInd w:val="0"/>
              <w:snapToGrid w:val="0"/>
              <w:spacing w:line="360" w:lineRule="auto"/>
              <w:ind w:left="0" w:firstLineChars="0" w:hanging="276"/>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 </w:t>
            </w:r>
            <w:r>
              <w:rPr>
                <w:rFonts w:ascii="Times New Roman" w:eastAsia="宋体" w:hAnsi="Times New Roman" w:cs="Times New Roman"/>
                <w:szCs w:val="21"/>
              </w:rPr>
              <w:t>操作熟练，整个实验</w:t>
            </w:r>
            <w:r>
              <w:rPr>
                <w:rFonts w:ascii="Times New Roman" w:eastAsia="宋体" w:hAnsi="Times New Roman" w:cs="Times New Roman"/>
                <w:szCs w:val="21"/>
              </w:rPr>
              <w:t>25</w:t>
            </w:r>
            <w:r>
              <w:rPr>
                <w:rFonts w:ascii="Times New Roman" w:eastAsia="宋体" w:hAnsi="Times New Roman" w:cs="Times New Roman"/>
                <w:szCs w:val="21"/>
              </w:rPr>
              <w:t>分钟内完成</w:t>
            </w:r>
            <w:r>
              <w:rPr>
                <w:rFonts w:ascii="Times New Roman" w:eastAsia="宋体" w:hAnsi="Times New Roman" w:cs="Times New Roman" w:hint="eastAsia"/>
                <w:szCs w:val="21"/>
              </w:rPr>
              <w:t>。</w:t>
            </w:r>
          </w:p>
          <w:p w:rsidR="0079512C" w:rsidRDefault="004E35BE">
            <w:pPr>
              <w:pStyle w:val="af2"/>
              <w:numPr>
                <w:ilvl w:val="0"/>
                <w:numId w:val="18"/>
              </w:numPr>
              <w:adjustRightInd w:val="0"/>
              <w:snapToGrid w:val="0"/>
              <w:spacing w:line="360" w:lineRule="auto"/>
              <w:ind w:left="0" w:firstLineChars="0" w:hanging="276"/>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 xml:space="preserve">. </w:t>
            </w:r>
            <w:r>
              <w:rPr>
                <w:rFonts w:ascii="Times New Roman" w:eastAsia="宋体" w:hAnsi="Times New Roman" w:cs="Times New Roman" w:hint="eastAsia"/>
                <w:szCs w:val="21"/>
              </w:rPr>
              <w:t>酒精灯使用完后，马上关闭酒精灯。</w:t>
            </w:r>
          </w:p>
          <w:p w:rsidR="0079512C" w:rsidRDefault="004E35BE">
            <w:pPr>
              <w:pStyle w:val="af2"/>
              <w:numPr>
                <w:ilvl w:val="0"/>
                <w:numId w:val="18"/>
              </w:numPr>
              <w:adjustRightInd w:val="0"/>
              <w:snapToGrid w:val="0"/>
              <w:spacing w:line="360" w:lineRule="auto"/>
              <w:ind w:left="0" w:firstLineChars="0" w:hanging="276"/>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 xml:space="preserve">. </w:t>
            </w:r>
            <w:r>
              <w:rPr>
                <w:rFonts w:ascii="Times New Roman" w:eastAsia="宋体" w:hAnsi="Times New Roman" w:cs="Times New Roman"/>
                <w:szCs w:val="21"/>
              </w:rPr>
              <w:t>观察结束后染色玻片置于消毒缸内，关闭酒精灯，擦拭油镜头，</w:t>
            </w:r>
            <w:r>
              <w:rPr>
                <w:rFonts w:ascii="Times New Roman" w:eastAsia="宋体" w:hAnsi="Times New Roman" w:cs="Times New Roman" w:hint="eastAsia"/>
                <w:szCs w:val="21"/>
              </w:rPr>
              <w:t>显微镜归位，</w:t>
            </w:r>
            <w:r>
              <w:rPr>
                <w:rFonts w:ascii="Times New Roman" w:eastAsia="宋体" w:hAnsi="Times New Roman" w:cs="Times New Roman"/>
                <w:szCs w:val="21"/>
              </w:rPr>
              <w:t>用消毒液擦拭桌面，物品归原位。</w:t>
            </w: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2" w:type="pct"/>
            <w:vMerge w:val="restar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1165"/>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无菌操作不到位：未烧接种环或未冷却，打开平板或试管时远离酒精灯超过</w:t>
            </w:r>
            <w:r>
              <w:rPr>
                <w:rFonts w:ascii="Times New Roman" w:eastAsia="宋体" w:hAnsi="Times New Roman" w:cs="Times New Roman"/>
                <w:szCs w:val="21"/>
              </w:rPr>
              <w:t>20</w:t>
            </w:r>
            <w:r>
              <w:rPr>
                <w:rFonts w:ascii="Times New Roman" w:eastAsia="宋体" w:hAnsi="Times New Roman" w:cs="Times New Roman" w:hint="eastAsia"/>
                <w:szCs w:val="21"/>
              </w:rPr>
              <w:t xml:space="preserve"> </w:t>
            </w:r>
            <w:r>
              <w:rPr>
                <w:rFonts w:ascii="Times New Roman" w:eastAsia="宋体" w:hAnsi="Times New Roman" w:cs="Times New Roman"/>
                <w:szCs w:val="21"/>
              </w:rPr>
              <w:t>cm</w:t>
            </w:r>
            <w:r>
              <w:rPr>
                <w:rFonts w:ascii="Times New Roman" w:eastAsia="宋体" w:hAnsi="Times New Roman" w:cs="Times New Roman"/>
                <w:szCs w:val="21"/>
              </w:rPr>
              <w:t>，或试管口打开前后未过外焰。</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981"/>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pStyle w:val="af2"/>
              <w:adjustRightInd w:val="0"/>
              <w:snapToGrid w:val="0"/>
              <w:spacing w:line="360" w:lineRule="auto"/>
              <w:ind w:firstLineChars="0" w:firstLine="0"/>
              <w:rPr>
                <w:rFonts w:ascii="Times New Roman" w:eastAsia="宋体" w:hAnsi="Times New Roman" w:cs="Times New Roman"/>
                <w:szCs w:val="21"/>
              </w:rPr>
            </w:pPr>
            <w:r>
              <w:rPr>
                <w:rFonts w:ascii="Times New Roman" w:eastAsia="宋体" w:hAnsi="Times New Roman" w:cs="Times New Roman"/>
                <w:szCs w:val="21"/>
              </w:rPr>
              <w:t>操作不规范：如平板未倒置、试管未放在试管架上、非握笔式拿接种环、脱手套时碰到手套</w:t>
            </w:r>
            <w:r>
              <w:rPr>
                <w:rFonts w:ascii="Times New Roman" w:eastAsia="宋体" w:hAnsi="Times New Roman" w:cs="Times New Roman"/>
                <w:szCs w:val="21"/>
              </w:rPr>
              <w:lastRenderedPageBreak/>
              <w:t>污染区域等。</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633"/>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pStyle w:val="af2"/>
              <w:adjustRightInd w:val="0"/>
              <w:snapToGrid w:val="0"/>
              <w:spacing w:line="360" w:lineRule="auto"/>
              <w:ind w:firstLineChars="0" w:firstLine="0"/>
              <w:rPr>
                <w:rFonts w:ascii="Times New Roman" w:eastAsia="宋体" w:hAnsi="Times New Roman" w:cs="Times New Roman"/>
                <w:szCs w:val="21"/>
              </w:rPr>
            </w:pPr>
            <w:r>
              <w:rPr>
                <w:rFonts w:ascii="Times New Roman" w:eastAsia="宋体" w:hAnsi="Times New Roman" w:cs="Times New Roman"/>
                <w:szCs w:val="21"/>
              </w:rPr>
              <w:t>操作生疏，完成整个实验超过</w:t>
            </w:r>
            <w:r>
              <w:rPr>
                <w:rFonts w:ascii="Times New Roman" w:eastAsia="宋体" w:hAnsi="Times New Roman" w:cs="Times New Roman"/>
                <w:szCs w:val="21"/>
              </w:rPr>
              <w:t>25</w:t>
            </w:r>
            <w:r>
              <w:rPr>
                <w:rFonts w:ascii="Times New Roman" w:eastAsia="宋体" w:hAnsi="Times New Roman" w:cs="Times New Roman" w:hint="eastAsia"/>
                <w:szCs w:val="21"/>
              </w:rPr>
              <w:t>分钟</w:t>
            </w:r>
            <w:r>
              <w:rPr>
                <w:rFonts w:ascii="Times New Roman" w:eastAsia="宋体" w:hAnsi="Times New Roman" w:cs="Times New Roman"/>
                <w:szCs w:val="21"/>
              </w:rPr>
              <w:t>或未完成实验。</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r w:rsidR="0079512C">
        <w:trPr>
          <w:trHeight w:val="1130"/>
          <w:jc w:val="center"/>
        </w:trPr>
        <w:tc>
          <w:tcPr>
            <w:tcW w:w="843" w:type="pct"/>
            <w:vMerge/>
            <w:vAlign w:val="center"/>
          </w:tcPr>
          <w:p w:rsidR="0079512C" w:rsidRDefault="0079512C">
            <w:pPr>
              <w:adjustRightInd w:val="0"/>
              <w:snapToGrid w:val="0"/>
              <w:spacing w:line="360" w:lineRule="auto"/>
              <w:rPr>
                <w:rFonts w:ascii="Times New Roman" w:eastAsia="宋体" w:hAnsi="Times New Roman" w:cs="Times New Roman"/>
                <w:szCs w:val="21"/>
              </w:rPr>
            </w:pPr>
          </w:p>
        </w:tc>
        <w:tc>
          <w:tcPr>
            <w:tcW w:w="2622" w:type="pct"/>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未关闭酒精灯；或观察结束染色玻片未置于消毒缸内；或未擦拭油镜头，显微镜未归位；或未消毒桌面，或物品未归原位。</w:t>
            </w:r>
          </w:p>
        </w:tc>
        <w:tc>
          <w:tcPr>
            <w:tcW w:w="511" w:type="pct"/>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511" w:type="pct"/>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512" w:type="pct"/>
            <w:vMerge/>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r>
    </w:tbl>
    <w:p w:rsidR="0079512C" w:rsidRDefault="004E35BE">
      <w:pPr>
        <w:adjustRightInd w:val="0"/>
        <w:snapToGrid w:val="0"/>
        <w:spacing w:line="360" w:lineRule="auto"/>
        <w:rPr>
          <w:szCs w:val="21"/>
        </w:rPr>
      </w:pPr>
      <w:r>
        <w:rPr>
          <w:rFonts w:hint="eastAsia"/>
          <w:b/>
          <w:szCs w:val="21"/>
        </w:rPr>
        <w:t>【备注】</w:t>
      </w:r>
      <w:r>
        <w:rPr>
          <w:rFonts w:hint="eastAsia"/>
          <w:szCs w:val="21"/>
        </w:rPr>
        <w:t>平板细菌培养物（大肠杆菌或腐生葡萄球菌，学生盲选，染色观察结束后，按照染色特点判定染色的菌种）、染色试剂、实验器材等由实验室提供。</w:t>
      </w:r>
    </w:p>
    <w:p w:rsidR="0079512C" w:rsidRDefault="0079512C">
      <w:pPr>
        <w:widowControl/>
        <w:jc w:val="left"/>
        <w:rPr>
          <w:rFonts w:ascii="Times New Roman" w:hAnsi="Times New Roman" w:cs="Times New Roman"/>
          <w:b/>
          <w:bCs/>
          <w:sz w:val="24"/>
          <w:szCs w:val="24"/>
        </w:rPr>
      </w:pPr>
    </w:p>
    <w:p w:rsidR="0079512C" w:rsidRDefault="004E35BE">
      <w:pPr>
        <w:widowControl/>
        <w:adjustRightInd w:val="0"/>
        <w:snapToGrid w:val="0"/>
        <w:spacing w:line="360" w:lineRule="auto"/>
        <w:jc w:val="left"/>
      </w:pPr>
      <w:r>
        <w:rPr>
          <w:rFonts w:ascii="Times New Roman" w:hAnsi="Times New Roman" w:cs="Times New Roman"/>
          <w:b/>
          <w:bCs/>
          <w:sz w:val="24"/>
          <w:szCs w:val="24"/>
        </w:rPr>
        <w:t>4</w:t>
      </w:r>
      <w:r>
        <w:rPr>
          <w:rFonts w:ascii="Times New Roman" w:hAnsi="Times New Roman" w:cs="Times New Roman" w:hint="eastAsia"/>
          <w:b/>
          <w:bCs/>
          <w:sz w:val="24"/>
          <w:szCs w:val="24"/>
        </w:rPr>
        <w:t>、机能学实验</w:t>
      </w:r>
      <w:r>
        <w:rPr>
          <w:rFonts w:ascii="Times New Roman" w:hAnsi="Times New Roman" w:cs="Times New Roman" w:hint="eastAsia"/>
          <w:b/>
          <w:bCs/>
          <w:sz w:val="24"/>
          <w:szCs w:val="24"/>
        </w:rPr>
        <w:t>（</w:t>
      </w:r>
      <w:r>
        <w:rPr>
          <w:rFonts w:ascii="Times New Roman" w:hAnsi="Times New Roman" w:cs="Times New Roman" w:hint="eastAsia"/>
          <w:b/>
          <w:bCs/>
          <w:sz w:val="24"/>
          <w:szCs w:val="24"/>
        </w:rPr>
        <w:t>20</w:t>
      </w:r>
      <w:r>
        <w:rPr>
          <w:rFonts w:ascii="Times New Roman" w:hAnsi="Times New Roman" w:cs="Times New Roman" w:hint="eastAsia"/>
          <w:b/>
          <w:bCs/>
          <w:sz w:val="24"/>
          <w:szCs w:val="24"/>
        </w:rPr>
        <w:t>分</w:t>
      </w:r>
      <w:r>
        <w:rPr>
          <w:rFonts w:ascii="Times New Roman" w:hAnsi="Times New Roman" w:cs="Times New Roman" w:hint="eastAsia"/>
          <w:b/>
          <w:bCs/>
          <w:sz w:val="24"/>
          <w:szCs w:val="24"/>
        </w:rPr>
        <w:t>）</w:t>
      </w:r>
    </w:p>
    <w:p w:rsidR="0079512C" w:rsidRDefault="004E35BE">
      <w:pPr>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分为</w:t>
      </w:r>
      <w:r>
        <w:rPr>
          <w:rFonts w:ascii="Times New Roman" w:hAnsi="Times New Roman" w:cs="Times New Roman"/>
          <w:sz w:val="24"/>
          <w:szCs w:val="24"/>
        </w:rPr>
        <w:t>2</w:t>
      </w:r>
      <w:r>
        <w:rPr>
          <w:rFonts w:ascii="Times New Roman" w:hAnsi="Times New Roman" w:cs="Times New Roman" w:hint="eastAsia"/>
          <w:sz w:val="24"/>
          <w:szCs w:val="24"/>
        </w:rPr>
        <w:t>个考核内容，选手从中抽取</w:t>
      </w:r>
      <w:r>
        <w:rPr>
          <w:rFonts w:ascii="Times New Roman" w:hAnsi="Times New Roman" w:cs="Times New Roman"/>
          <w:sz w:val="24"/>
          <w:szCs w:val="24"/>
        </w:rPr>
        <w:t>1</w:t>
      </w:r>
      <w:r>
        <w:rPr>
          <w:rFonts w:ascii="Times New Roman" w:hAnsi="Times New Roman" w:cs="Times New Roman" w:hint="eastAsia"/>
          <w:sz w:val="24"/>
          <w:szCs w:val="24"/>
        </w:rPr>
        <w:t>个考核内容。</w:t>
      </w:r>
    </w:p>
    <w:p w:rsidR="0079512C" w:rsidRDefault="004E35BE">
      <w:pPr>
        <w:adjustRightInd w:val="0"/>
        <w:snapToGrid w:val="0"/>
        <w:spacing w:line="360" w:lineRule="auto"/>
        <w:ind w:firstLineChars="150" w:firstLine="361"/>
        <w:rPr>
          <w:rFonts w:ascii="Times New Roman" w:hAnsi="Times New Roman" w:cs="Times New Roman"/>
          <w:b/>
          <w:bCs/>
          <w:sz w:val="24"/>
          <w:szCs w:val="24"/>
        </w:rPr>
      </w:pPr>
      <w:r>
        <w:rPr>
          <w:rFonts w:ascii="Times New Roman" w:hAnsi="Times New Roman" w:cs="Times New Roman" w:hint="eastAsia"/>
          <w:b/>
          <w:bCs/>
          <w:sz w:val="24"/>
          <w:szCs w:val="24"/>
        </w:rPr>
        <w:t>（</w:t>
      </w:r>
      <w:r>
        <w:rPr>
          <w:rFonts w:ascii="Times New Roman" w:hAnsi="Times New Roman" w:cs="Times New Roman" w:hint="eastAsia"/>
          <w:b/>
          <w:bCs/>
          <w:sz w:val="24"/>
          <w:szCs w:val="24"/>
        </w:rPr>
        <w:t>1</w:t>
      </w:r>
      <w:r>
        <w:rPr>
          <w:rFonts w:ascii="Times New Roman" w:hAnsi="Times New Roman" w:cs="Times New Roman" w:hint="eastAsia"/>
          <w:b/>
          <w:bCs/>
          <w:sz w:val="24"/>
          <w:szCs w:val="24"/>
        </w:rPr>
        <w:t>）家兔实验性肺水肿模型建立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20"/>
        <w:gridCol w:w="5179"/>
        <w:gridCol w:w="627"/>
        <w:gridCol w:w="627"/>
        <w:gridCol w:w="627"/>
      </w:tblGrid>
      <w:tr w:rsidR="0079512C">
        <w:trPr>
          <w:trHeight w:val="65"/>
          <w:jc w:val="center"/>
        </w:trPr>
        <w:tc>
          <w:tcPr>
            <w:tcW w:w="788" w:type="pct"/>
            <w:tcBorders>
              <w:bottom w:val="single" w:sz="4" w:space="0" w:color="auto"/>
            </w:tcBorders>
            <w:vAlign w:val="center"/>
          </w:tcPr>
          <w:p w:rsidR="0079512C" w:rsidRPr="002B2B55" w:rsidRDefault="004E35BE" w:rsidP="002B2B55">
            <w:pPr>
              <w:pStyle w:val="TableText"/>
              <w:jc w:val="center"/>
              <w:rPr>
                <w:b/>
              </w:rPr>
            </w:pPr>
            <w:r w:rsidRPr="002B2B55">
              <w:rPr>
                <w:b/>
              </w:rPr>
              <w:t>项目</w:t>
            </w:r>
          </w:p>
        </w:tc>
        <w:tc>
          <w:tcPr>
            <w:tcW w:w="3090" w:type="pct"/>
            <w:tcBorders>
              <w:bottom w:val="single" w:sz="4" w:space="0" w:color="auto"/>
            </w:tcBorders>
            <w:vAlign w:val="center"/>
          </w:tcPr>
          <w:p w:rsidR="0079512C" w:rsidRPr="002B2B55" w:rsidRDefault="004E35BE" w:rsidP="002B2B55">
            <w:pPr>
              <w:pStyle w:val="TableText"/>
              <w:jc w:val="center"/>
              <w:rPr>
                <w:b/>
              </w:rPr>
            </w:pPr>
            <w:r w:rsidRPr="002B2B55">
              <w:rPr>
                <w:b/>
              </w:rPr>
              <w:t>操作考核要点</w:t>
            </w:r>
          </w:p>
        </w:tc>
        <w:tc>
          <w:tcPr>
            <w:tcW w:w="374" w:type="pct"/>
            <w:tcBorders>
              <w:right w:val="single" w:sz="4" w:space="0" w:color="auto"/>
            </w:tcBorders>
            <w:vAlign w:val="center"/>
          </w:tcPr>
          <w:p w:rsidR="0079512C" w:rsidRPr="002B2B55" w:rsidRDefault="004E35BE" w:rsidP="002B2B55">
            <w:pPr>
              <w:pStyle w:val="TableText"/>
              <w:jc w:val="center"/>
              <w:rPr>
                <w:b/>
              </w:rPr>
            </w:pPr>
            <w:r w:rsidRPr="002B2B55">
              <w:rPr>
                <w:b/>
              </w:rPr>
              <w:t>分值</w:t>
            </w:r>
          </w:p>
        </w:tc>
        <w:tc>
          <w:tcPr>
            <w:tcW w:w="374" w:type="pct"/>
            <w:tcBorders>
              <w:right w:val="single" w:sz="4" w:space="0" w:color="auto"/>
            </w:tcBorders>
            <w:vAlign w:val="center"/>
          </w:tcPr>
          <w:p w:rsidR="0079512C" w:rsidRPr="002B2B55" w:rsidRDefault="004E35BE" w:rsidP="002B2B55">
            <w:pPr>
              <w:pStyle w:val="TableText"/>
              <w:jc w:val="center"/>
              <w:rPr>
                <w:b/>
              </w:rPr>
            </w:pPr>
            <w:r w:rsidRPr="002B2B55">
              <w:rPr>
                <w:rFonts w:hint="eastAsia"/>
                <w:b/>
              </w:rPr>
              <w:t>扣分</w:t>
            </w:r>
          </w:p>
        </w:tc>
        <w:tc>
          <w:tcPr>
            <w:tcW w:w="374" w:type="pct"/>
            <w:tcBorders>
              <w:left w:val="single" w:sz="4" w:space="0" w:color="auto"/>
            </w:tcBorders>
            <w:vAlign w:val="center"/>
          </w:tcPr>
          <w:p w:rsidR="0079512C" w:rsidRPr="002B2B55" w:rsidRDefault="004E35BE" w:rsidP="002B2B55">
            <w:pPr>
              <w:pStyle w:val="TableText"/>
              <w:jc w:val="center"/>
              <w:rPr>
                <w:b/>
              </w:rPr>
            </w:pPr>
            <w:r w:rsidRPr="002B2B55">
              <w:rPr>
                <w:b/>
              </w:rPr>
              <w:t>得分</w:t>
            </w:r>
          </w:p>
        </w:tc>
      </w:tr>
      <w:tr w:rsidR="0079512C">
        <w:trPr>
          <w:trHeight w:val="350"/>
          <w:jc w:val="center"/>
        </w:trPr>
        <w:tc>
          <w:tcPr>
            <w:tcW w:w="788" w:type="pct"/>
            <w:vMerge w:val="restar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换能器使用</w:t>
            </w:r>
          </w:p>
        </w:tc>
        <w:tc>
          <w:tcPr>
            <w:tcW w:w="3090" w:type="pct"/>
            <w:tcBorders>
              <w:top w:val="single" w:sz="4" w:space="0" w:color="auto"/>
            </w:tcBorders>
            <w:vAlign w:val="center"/>
          </w:tcPr>
          <w:p w:rsidR="0079512C" w:rsidRDefault="004E35BE" w:rsidP="00E41A9C">
            <w:pPr>
              <w:pStyle w:val="TableText"/>
              <w:jc w:val="both"/>
            </w:pPr>
            <w:r>
              <w:t>压力换能器准备，包括调</w:t>
            </w:r>
            <w:r>
              <w:rPr>
                <w:rFonts w:ascii="宋体" w:hAnsi="宋体"/>
              </w:rPr>
              <w:t>“</w:t>
            </w:r>
            <w:r>
              <w:rPr>
                <w:rFonts w:ascii="宋体" w:hAnsi="宋体"/>
              </w:rPr>
              <w:t>零</w:t>
            </w:r>
            <w:r>
              <w:rPr>
                <w:rFonts w:ascii="宋体" w:hAnsi="宋体"/>
                <w:spacing w:val="-57"/>
              </w:rPr>
              <w:t xml:space="preserve"> </w:t>
            </w:r>
            <w:r>
              <w:rPr>
                <w:rFonts w:ascii="宋体" w:hAnsi="宋体"/>
              </w:rPr>
              <w:t>”</w:t>
            </w:r>
            <w:r>
              <w:t>点；呼吸换能器</w:t>
            </w:r>
            <w:r>
              <w:rPr>
                <w:rFonts w:hint="eastAsia"/>
              </w:rPr>
              <w:t>连</w:t>
            </w:r>
            <w:r>
              <w:t>接</w:t>
            </w:r>
            <w:r>
              <w:rPr>
                <w:rFonts w:hint="eastAsia"/>
              </w:rPr>
              <w:t>；三通开关的使用、生物信号系统界面设置。</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374" w:type="pct"/>
            <w:tcBorders>
              <w:right w:val="single" w:sz="4" w:space="0" w:color="auto"/>
            </w:tcBorders>
            <w:vAlign w:val="center"/>
          </w:tcPr>
          <w:p w:rsidR="0079512C" w:rsidRDefault="0079512C" w:rsidP="00E41A9C">
            <w:pPr>
              <w:pStyle w:val="TableText"/>
            </w:pPr>
          </w:p>
        </w:tc>
        <w:tc>
          <w:tcPr>
            <w:tcW w:w="374" w:type="pct"/>
            <w:vMerge w:val="restart"/>
            <w:tcBorders>
              <w:left w:val="single" w:sz="4" w:space="0" w:color="auto"/>
            </w:tcBorders>
            <w:vAlign w:val="center"/>
          </w:tcPr>
          <w:p w:rsidR="0079512C" w:rsidRDefault="0079512C" w:rsidP="00E41A9C">
            <w:pPr>
              <w:pStyle w:val="TableText"/>
            </w:pPr>
          </w:p>
        </w:tc>
      </w:tr>
      <w:tr w:rsidR="0079512C">
        <w:trPr>
          <w:trHeight w:val="127"/>
          <w:jc w:val="center"/>
        </w:trPr>
        <w:tc>
          <w:tcPr>
            <w:tcW w:w="788" w:type="pct"/>
            <w:vMerge/>
            <w:tcBorders>
              <w:bottom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tcBorders>
              <w:top w:val="single" w:sz="4" w:space="0" w:color="auto"/>
            </w:tcBorders>
            <w:vAlign w:val="center"/>
          </w:tcPr>
          <w:p w:rsidR="0079512C" w:rsidRDefault="004E35BE" w:rsidP="00E41A9C">
            <w:pPr>
              <w:pStyle w:val="TableText"/>
              <w:jc w:val="both"/>
            </w:pPr>
            <w:r>
              <w:rPr>
                <w:rFonts w:hint="eastAsia"/>
              </w:rPr>
              <w:t>未调零点；或者三通使用错误；或者</w:t>
            </w:r>
            <w:r>
              <w:t>换能器</w:t>
            </w:r>
            <w:r>
              <w:rPr>
                <w:rFonts w:hint="eastAsia"/>
              </w:rPr>
              <w:t>连</w:t>
            </w:r>
            <w:r>
              <w:t>接</w:t>
            </w:r>
            <w:r>
              <w:rPr>
                <w:rFonts w:hint="eastAsia"/>
              </w:rPr>
              <w:t>错误；或者生理信号系统界面设置错误</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rPr>
                <w:rFonts w:hint="eastAsia"/>
              </w:rPr>
              <w:t>-0.</w:t>
            </w:r>
            <w:r>
              <w:rPr>
                <w:rFonts w:hint="eastAsia"/>
              </w:rPr>
              <w:t>25</w:t>
            </w:r>
          </w:p>
        </w:tc>
        <w:tc>
          <w:tcPr>
            <w:tcW w:w="374" w:type="pct"/>
            <w:vMerge/>
            <w:tcBorders>
              <w:left w:val="single" w:sz="4" w:space="0" w:color="auto"/>
            </w:tcBorders>
            <w:vAlign w:val="center"/>
          </w:tcPr>
          <w:p w:rsidR="0079512C" w:rsidRDefault="0079512C" w:rsidP="00E41A9C">
            <w:pPr>
              <w:pStyle w:val="TableText"/>
            </w:pPr>
          </w:p>
        </w:tc>
      </w:tr>
      <w:tr w:rsidR="0079512C">
        <w:trPr>
          <w:trHeight w:val="60"/>
          <w:jc w:val="center"/>
        </w:trPr>
        <w:tc>
          <w:tcPr>
            <w:tcW w:w="788" w:type="pct"/>
            <w:vMerge w:val="restar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家兔麻醉</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捉拿、称重</w:t>
            </w:r>
          </w:p>
        </w:tc>
        <w:tc>
          <w:tcPr>
            <w:tcW w:w="374" w:type="pct"/>
            <w:vMerge w:val="restar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374" w:type="pct"/>
            <w:vMerge w:val="restart"/>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80"/>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t>耳缘静脉注射操作，</w:t>
            </w:r>
            <w:r>
              <w:t>10</w:t>
            </w:r>
            <w:r>
              <w:t>分钟内麻醉成功</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t>观察及判断麻醉深度</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99"/>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t>家兔头部及四肢兔台保定（统一采用泰盟兔台）</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上述每项错误</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rPr>
                <w:rFonts w:hint="eastAsia"/>
              </w:rPr>
              <w:t>-0.5</w:t>
            </w:r>
          </w:p>
        </w:tc>
        <w:tc>
          <w:tcPr>
            <w:tcW w:w="374" w:type="pct"/>
            <w:vMerge/>
            <w:tcBorders>
              <w:left w:val="single" w:sz="4" w:space="0" w:color="auto"/>
            </w:tcBorders>
            <w:vAlign w:val="center"/>
          </w:tcPr>
          <w:p w:rsidR="0079512C" w:rsidRDefault="0079512C" w:rsidP="00E41A9C">
            <w:pPr>
              <w:pStyle w:val="TableText"/>
            </w:pPr>
          </w:p>
        </w:tc>
      </w:tr>
      <w:tr w:rsidR="0079512C">
        <w:trPr>
          <w:trHeight w:val="84"/>
          <w:jc w:val="center"/>
        </w:trPr>
        <w:tc>
          <w:tcPr>
            <w:tcW w:w="788"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颈部手术</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备皮、切口、手术创面、出血情况</w:t>
            </w:r>
          </w:p>
        </w:tc>
        <w:tc>
          <w:tcPr>
            <w:tcW w:w="374" w:type="pct"/>
            <w:vMerge w:val="restar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374" w:type="pct"/>
            <w:vMerge w:val="restart"/>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气管插管、结扎、固定</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7"/>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左侧</w:t>
            </w:r>
            <w:r>
              <w:rPr>
                <w:rFonts w:ascii="Times New Roman" w:eastAsia="宋体" w:hAnsi="Times New Roman" w:cs="Times New Roman"/>
                <w:szCs w:val="21"/>
              </w:rPr>
              <w:t>颈总动脉分离、插管、结扎、固定</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右侧</w:t>
            </w:r>
            <w:r>
              <w:rPr>
                <w:rFonts w:ascii="Times New Roman" w:eastAsia="宋体" w:hAnsi="Times New Roman" w:cs="Times New Roman"/>
                <w:szCs w:val="21"/>
              </w:rPr>
              <w:t>颈外静脉分离、插管、结扎、固定</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器械使用及手法</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上述每项错误</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hint="eastAsia"/>
                <w:szCs w:val="21"/>
              </w:rPr>
              <w:t>8</w:t>
            </w: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401"/>
          <w:jc w:val="center"/>
        </w:trPr>
        <w:tc>
          <w:tcPr>
            <w:tcW w:w="788"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肺水肿模型</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颈外静脉输入大量</w:t>
            </w:r>
            <w:r>
              <w:rPr>
                <w:rFonts w:ascii="Times New Roman" w:eastAsia="宋体" w:hAnsi="Times New Roman" w:cs="Times New Roman"/>
                <w:szCs w:val="21"/>
              </w:rPr>
              <w:t>生理盐水，</w:t>
            </w:r>
            <w:r>
              <w:rPr>
                <w:rFonts w:ascii="Times New Roman" w:eastAsia="宋体" w:hAnsi="Times New Roman" w:cs="Times New Roman" w:hint="eastAsia"/>
                <w:szCs w:val="21"/>
              </w:rPr>
              <w:t>给予</w:t>
            </w:r>
            <w:r>
              <w:rPr>
                <w:rFonts w:ascii="Times New Roman" w:eastAsia="宋体" w:hAnsi="Times New Roman" w:cs="Times New Roman"/>
                <w:szCs w:val="21"/>
              </w:rPr>
              <w:t>肾上腺素</w:t>
            </w:r>
            <w:r>
              <w:rPr>
                <w:rFonts w:ascii="Times New Roman" w:eastAsia="宋体" w:hAnsi="Times New Roman" w:cs="Times New Roman" w:hint="eastAsia"/>
                <w:szCs w:val="21"/>
              </w:rPr>
              <w:t>（观察到粉红色泡沫样痰）</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模型制备方法正确，但未见明显粉红色泡沫样痰</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154"/>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模型制备方法明显错误，模型制备失败</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4</w:t>
            </w: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854"/>
          <w:jc w:val="center"/>
        </w:trPr>
        <w:tc>
          <w:tcPr>
            <w:tcW w:w="788" w:type="pct"/>
            <w:vMerge w:val="restart"/>
            <w:tcBorders>
              <w:bottom w:val="nil"/>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lastRenderedPageBreak/>
              <w:t>实验结果</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将典型的数据（正常血压波形、正常呼吸曲线，急性肺水肿后以上指标变化的典型波形）保存到</w:t>
            </w:r>
            <w:r>
              <w:rPr>
                <w:rFonts w:ascii="Times New Roman" w:eastAsia="宋体" w:hAnsi="Times New Roman" w:cs="Times New Roman" w:hint="eastAsia"/>
                <w:szCs w:val="21"/>
              </w:rPr>
              <w:t>Word</w:t>
            </w:r>
            <w:r>
              <w:rPr>
                <w:rFonts w:ascii="Times New Roman" w:eastAsia="宋体" w:hAnsi="Times New Roman" w:cs="Times New Roman" w:hint="eastAsia"/>
                <w:szCs w:val="21"/>
              </w:rPr>
              <w:t>中，实验标记清晰</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rsidP="00E41A9C">
            <w:pPr>
              <w:pStyle w:val="TableText"/>
            </w:pPr>
          </w:p>
        </w:tc>
      </w:tr>
      <w:tr w:rsidR="0079512C">
        <w:trPr>
          <w:trHeight w:val="40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只有正常呼吸、动脉血压波形，无急性肺水肿后的典型波形，有实验标记</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p>
        </w:tc>
        <w:tc>
          <w:tcPr>
            <w:tcW w:w="374" w:type="pct"/>
            <w:vMerge/>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tcBorders>
              <w:top w:val="nil"/>
              <w:bottom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未记录到典型波形，无实验标记</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rPr>
                <w:rFonts w:hint="eastAsia"/>
              </w:rPr>
              <w:t>-</w:t>
            </w:r>
            <w:r>
              <w:rPr>
                <w:rFonts w:hint="eastAsia"/>
              </w:rPr>
              <w:t>6</w:t>
            </w:r>
          </w:p>
        </w:tc>
        <w:tc>
          <w:tcPr>
            <w:tcW w:w="374" w:type="pct"/>
            <w:vMerge/>
            <w:tcBorders>
              <w:left w:val="single" w:sz="4" w:space="0" w:color="auto"/>
            </w:tcBorders>
            <w:vAlign w:val="center"/>
          </w:tcPr>
          <w:p w:rsidR="0079512C" w:rsidRDefault="0079512C" w:rsidP="00E41A9C">
            <w:pPr>
              <w:pStyle w:val="TableText"/>
            </w:pPr>
          </w:p>
        </w:tc>
      </w:tr>
      <w:tr w:rsidR="0079512C">
        <w:trPr>
          <w:trHeight w:val="106"/>
          <w:jc w:val="center"/>
        </w:trPr>
        <w:tc>
          <w:tcPr>
            <w:tcW w:w="788" w:type="pct"/>
            <w:vMerge w:val="restar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安乐死术</w:t>
            </w:r>
          </w:p>
        </w:tc>
        <w:tc>
          <w:tcPr>
            <w:tcW w:w="3090" w:type="pct"/>
            <w:vAlign w:val="center"/>
          </w:tcPr>
          <w:p w:rsidR="0079512C" w:rsidRDefault="004E35BE" w:rsidP="00E41A9C">
            <w:pPr>
              <w:pStyle w:val="TableText"/>
              <w:jc w:val="both"/>
            </w:pPr>
            <w:r>
              <w:t>实验结束，实验动物实施安乐死</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374" w:type="pct"/>
            <w:tcBorders>
              <w:right w:val="single" w:sz="4" w:space="0" w:color="auto"/>
            </w:tcBorders>
            <w:vAlign w:val="center"/>
          </w:tcPr>
          <w:p w:rsidR="0079512C" w:rsidRDefault="0079512C" w:rsidP="006F0A05">
            <w:pPr>
              <w:pStyle w:val="TableText"/>
              <w:jc w:val="center"/>
            </w:pPr>
          </w:p>
        </w:tc>
        <w:tc>
          <w:tcPr>
            <w:tcW w:w="374" w:type="pct"/>
            <w:vMerge w:val="restart"/>
            <w:tcBorders>
              <w:left w:val="single" w:sz="4" w:space="0" w:color="auto"/>
            </w:tcBorders>
            <w:vAlign w:val="center"/>
          </w:tcPr>
          <w:p w:rsidR="0079512C" w:rsidRDefault="0079512C" w:rsidP="00E41A9C">
            <w:pPr>
              <w:pStyle w:val="TableText"/>
            </w:pPr>
          </w:p>
        </w:tc>
      </w:tr>
      <w:tr w:rsidR="0079512C">
        <w:trPr>
          <w:trHeight w:val="104"/>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未</w:t>
            </w:r>
            <w:r>
              <w:t>安乐死</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rPr>
                <w:rFonts w:hint="eastAsia"/>
              </w:rPr>
              <w:t>-</w:t>
            </w:r>
            <w:r>
              <w:rPr>
                <w:rFonts w:hint="eastAsia"/>
              </w:rPr>
              <w:t>1</w:t>
            </w:r>
          </w:p>
        </w:tc>
        <w:tc>
          <w:tcPr>
            <w:tcW w:w="374" w:type="pct"/>
            <w:vMerge/>
            <w:tcBorders>
              <w:left w:val="single" w:sz="4" w:space="0" w:color="auto"/>
            </w:tcBorders>
            <w:vAlign w:val="center"/>
          </w:tcPr>
          <w:p w:rsidR="0079512C" w:rsidRDefault="0079512C" w:rsidP="00E41A9C">
            <w:pPr>
              <w:pStyle w:val="TableText"/>
            </w:pPr>
          </w:p>
        </w:tc>
      </w:tr>
      <w:tr w:rsidR="0079512C">
        <w:trPr>
          <w:trHeight w:val="95"/>
          <w:jc w:val="center"/>
        </w:trPr>
        <w:tc>
          <w:tcPr>
            <w:tcW w:w="788"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卫生、其它</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实验台整体整洁度</w:t>
            </w:r>
          </w:p>
        </w:tc>
        <w:tc>
          <w:tcPr>
            <w:tcW w:w="374" w:type="pct"/>
            <w:vMerge w:val="restar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374" w:type="pct"/>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pPr>
              <w:adjustRightInd w:val="0"/>
              <w:snapToGrid w:val="0"/>
              <w:spacing w:line="360" w:lineRule="auto"/>
              <w:rPr>
                <w:rFonts w:ascii="Times New Roman" w:eastAsia="宋体" w:hAnsi="Times New Roman" w:cs="Times New Roman"/>
                <w:szCs w:val="21"/>
              </w:rPr>
            </w:pPr>
          </w:p>
        </w:tc>
      </w:tr>
      <w:tr w:rsidR="0079512C">
        <w:trPr>
          <w:trHeight w:val="87"/>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t>分工明确、相互配合度</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221"/>
          <w:jc w:val="center"/>
        </w:trPr>
        <w:tc>
          <w:tcPr>
            <w:tcW w:w="788" w:type="pct"/>
            <w:vMerge/>
            <w:tcBorders>
              <w:bottom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台面杂乱或配合生疏</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rPr>
                <w:rFonts w:hint="eastAsia"/>
              </w:rPr>
              <w:t>-</w:t>
            </w:r>
            <w:r>
              <w:rPr>
                <w:rFonts w:hint="eastAsia"/>
              </w:rPr>
              <w:t>1</w:t>
            </w:r>
          </w:p>
        </w:tc>
        <w:tc>
          <w:tcPr>
            <w:tcW w:w="374" w:type="pct"/>
            <w:vMerge/>
            <w:tcBorders>
              <w:left w:val="single" w:sz="4" w:space="0" w:color="auto"/>
            </w:tcBorders>
            <w:vAlign w:val="center"/>
          </w:tcPr>
          <w:p w:rsidR="0079512C" w:rsidRDefault="0079512C" w:rsidP="00E41A9C">
            <w:pPr>
              <w:pStyle w:val="TableText"/>
            </w:pPr>
          </w:p>
        </w:tc>
      </w:tr>
      <w:tr w:rsidR="0079512C">
        <w:trPr>
          <w:trHeight w:val="1342"/>
          <w:jc w:val="center"/>
        </w:trPr>
        <w:tc>
          <w:tcPr>
            <w:tcW w:w="788" w:type="pc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操作时间</w:t>
            </w:r>
          </w:p>
        </w:tc>
        <w:tc>
          <w:tcPr>
            <w:tcW w:w="4212" w:type="pct"/>
            <w:gridSpan w:val="4"/>
            <w:vAlign w:val="center"/>
          </w:tcPr>
          <w:p w:rsidR="0079512C" w:rsidRDefault="004E35BE" w:rsidP="00E41A9C">
            <w:pPr>
              <w:pStyle w:val="TableText"/>
              <w:jc w:val="both"/>
            </w:pPr>
            <w:r>
              <w:t>以参赛选手举手报告为截止点。总操作时间</w:t>
            </w:r>
            <w:r>
              <w:t>&lt;</w:t>
            </w:r>
            <w:r>
              <w:rPr>
                <w:rFonts w:hint="eastAsia"/>
              </w:rPr>
              <w:t>50</w:t>
            </w:r>
            <w:r>
              <w:t>分钟加</w:t>
            </w:r>
            <w:r>
              <w:rPr>
                <w:rFonts w:hint="eastAsia"/>
              </w:rPr>
              <w:t>2</w:t>
            </w:r>
            <w:r>
              <w:t>分。超过</w:t>
            </w:r>
            <w:r>
              <w:rPr>
                <w:rFonts w:hint="eastAsia"/>
              </w:rPr>
              <w:t>5</w:t>
            </w:r>
            <w:r>
              <w:t>0</w:t>
            </w:r>
            <w:r>
              <w:t>分钟后，每超时</w:t>
            </w:r>
            <w:r>
              <w:t>5</w:t>
            </w:r>
            <w:r>
              <w:t>分钟扣</w:t>
            </w:r>
            <w:r>
              <w:rPr>
                <w:rFonts w:hint="eastAsia"/>
              </w:rPr>
              <w:t>2</w:t>
            </w:r>
            <w:r>
              <w:t>分，不足</w:t>
            </w:r>
            <w:r>
              <w:rPr>
                <w:rFonts w:hint="eastAsia"/>
              </w:rPr>
              <w:t>1</w:t>
            </w:r>
            <w:r>
              <w:t>分钟以</w:t>
            </w:r>
            <w:r>
              <w:rPr>
                <w:rFonts w:hint="eastAsia"/>
              </w:rPr>
              <w:t>1</w:t>
            </w:r>
            <w:r>
              <w:t>分钟计算。超过</w:t>
            </w:r>
            <w:r>
              <w:rPr>
                <w:rFonts w:hint="eastAsia"/>
              </w:rPr>
              <w:t>6</w:t>
            </w:r>
            <w:r>
              <w:t>0</w:t>
            </w:r>
            <w:r>
              <w:t>分钟，比赛终止。</w:t>
            </w:r>
          </w:p>
          <w:p w:rsidR="0079512C" w:rsidRDefault="004E35BE" w:rsidP="00E41A9C">
            <w:pPr>
              <w:pStyle w:val="TableText"/>
              <w:jc w:val="both"/>
            </w:pPr>
            <w:r>
              <w:t>实验卫生及其它项，不计入比赛总时间。</w:t>
            </w:r>
          </w:p>
        </w:tc>
      </w:tr>
      <w:tr w:rsidR="0079512C">
        <w:trPr>
          <w:trHeight w:val="454"/>
          <w:jc w:val="center"/>
        </w:trPr>
        <w:tc>
          <w:tcPr>
            <w:tcW w:w="788"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麻醉药品</w:t>
            </w:r>
          </w:p>
        </w:tc>
        <w:tc>
          <w:tcPr>
            <w:tcW w:w="4212" w:type="pct"/>
            <w:gridSpan w:val="4"/>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20%</w:t>
            </w:r>
            <w:r>
              <w:rPr>
                <w:rFonts w:ascii="Times New Roman" w:eastAsia="宋体" w:hAnsi="Times New Roman" w:cs="Times New Roman"/>
                <w:szCs w:val="21"/>
              </w:rPr>
              <w:t>乌拉坦</w:t>
            </w:r>
          </w:p>
        </w:tc>
      </w:tr>
      <w:tr w:rsidR="0079512C">
        <w:trPr>
          <w:trHeight w:val="65"/>
          <w:jc w:val="center"/>
        </w:trPr>
        <w:tc>
          <w:tcPr>
            <w:tcW w:w="788"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手术器械</w:t>
            </w:r>
          </w:p>
        </w:tc>
        <w:tc>
          <w:tcPr>
            <w:tcW w:w="4212" w:type="pct"/>
            <w:gridSpan w:val="4"/>
            <w:vAlign w:val="center"/>
          </w:tcPr>
          <w:p w:rsidR="0079512C" w:rsidRDefault="004E35BE">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统一提供，不可自带</w:t>
            </w:r>
          </w:p>
        </w:tc>
      </w:tr>
    </w:tbl>
    <w:p w:rsidR="0079512C" w:rsidRDefault="004E35BE">
      <w:pPr>
        <w:pStyle w:val="a6"/>
      </w:pPr>
      <w:r>
        <w:rPr>
          <w:rFonts w:hint="eastAsia"/>
        </w:rPr>
        <w:t>【备注】</w:t>
      </w:r>
      <w:r>
        <w:rPr>
          <w:b w:val="0"/>
        </w:rPr>
        <w:t>家兔体重</w:t>
      </w:r>
      <w:r>
        <w:rPr>
          <w:rFonts w:ascii="Times New Roman" w:hAnsi="Times New Roman" w:cs="Times New Roman"/>
          <w:b w:val="0"/>
        </w:rPr>
        <w:t>～</w:t>
      </w:r>
      <w:r>
        <w:rPr>
          <w:rFonts w:ascii="Times New Roman" w:hAnsi="Times New Roman" w:cs="Times New Roman"/>
          <w:b w:val="0"/>
        </w:rPr>
        <w:t>2.0 kg</w:t>
      </w:r>
      <w:r>
        <w:rPr>
          <w:b w:val="0"/>
        </w:rPr>
        <w:t>。操作需戴无菌手套。插管顺序为先气管插管，后血管插管。实验过程中，如遇实验动物死亡</w:t>
      </w:r>
      <w:r>
        <w:rPr>
          <w:b w:val="0"/>
        </w:rPr>
        <w:t>，</w:t>
      </w:r>
      <w:r>
        <w:rPr>
          <w:rFonts w:ascii="Times New Roman" w:hAnsi="Times New Roman" w:cs="Times New Roman" w:hint="eastAsia"/>
          <w:b w:val="0"/>
        </w:rPr>
        <w:t>可更换家兔重新实验</w:t>
      </w:r>
      <w:r>
        <w:rPr>
          <w:rFonts w:ascii="Times New Roman" w:hAnsi="Times New Roman" w:cs="Times New Roman"/>
          <w:b w:val="0"/>
        </w:rPr>
        <w:t>，</w:t>
      </w:r>
      <w:r>
        <w:rPr>
          <w:rFonts w:ascii="Times New Roman" w:hAnsi="Times New Roman" w:cs="Times New Roman" w:hint="eastAsia"/>
          <w:b w:val="0"/>
        </w:rPr>
        <w:t>此处扣</w:t>
      </w:r>
      <w:r>
        <w:rPr>
          <w:rFonts w:ascii="Times New Roman" w:hAnsi="Times New Roman" w:cs="Times New Roman" w:hint="eastAsia"/>
          <w:b w:val="0"/>
        </w:rPr>
        <w:t>4</w:t>
      </w:r>
      <w:r>
        <w:rPr>
          <w:rFonts w:ascii="Times New Roman" w:hAnsi="Times New Roman" w:cs="Times New Roman" w:hint="eastAsia"/>
          <w:b w:val="0"/>
        </w:rPr>
        <w:t>分，</w:t>
      </w:r>
      <w:r>
        <w:rPr>
          <w:b w:val="0"/>
        </w:rPr>
        <w:t>不影响之前的项目得分</w:t>
      </w:r>
      <w:r>
        <w:rPr>
          <w:rFonts w:ascii="Times New Roman" w:hAnsi="Times New Roman" w:cs="Times New Roman" w:hint="eastAsia"/>
          <w:b w:val="0"/>
        </w:rPr>
        <w:t>（每组最多只额外提供一只家兔）</w:t>
      </w:r>
      <w:r>
        <w:rPr>
          <w:b w:val="0"/>
        </w:rPr>
        <w:t>。</w:t>
      </w:r>
    </w:p>
    <w:p w:rsidR="0079512C" w:rsidRDefault="0079512C">
      <w:pPr>
        <w:pStyle w:val="a6"/>
      </w:pPr>
    </w:p>
    <w:p w:rsidR="0079512C" w:rsidRDefault="004E35BE">
      <w:pPr>
        <w:adjustRightInd w:val="0"/>
        <w:snapToGrid w:val="0"/>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w:t>
      </w:r>
      <w:r>
        <w:rPr>
          <w:rFonts w:ascii="Times New Roman" w:hAnsi="Times New Roman" w:cs="Times New Roman" w:hint="eastAsia"/>
          <w:b/>
          <w:bCs/>
          <w:sz w:val="24"/>
          <w:szCs w:val="24"/>
        </w:rPr>
        <w:t>2</w:t>
      </w:r>
      <w:r>
        <w:rPr>
          <w:rFonts w:ascii="Times New Roman" w:hAnsi="Times New Roman" w:cs="Times New Roman" w:hint="eastAsia"/>
          <w:b/>
          <w:bCs/>
          <w:sz w:val="24"/>
          <w:szCs w:val="24"/>
        </w:rPr>
        <w:t>）家兔急性中等量失血性休克模型建立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20"/>
        <w:gridCol w:w="5179"/>
        <w:gridCol w:w="627"/>
        <w:gridCol w:w="627"/>
        <w:gridCol w:w="627"/>
      </w:tblGrid>
      <w:tr w:rsidR="0079512C">
        <w:trPr>
          <w:jc w:val="center"/>
        </w:trPr>
        <w:tc>
          <w:tcPr>
            <w:tcW w:w="788" w:type="pct"/>
            <w:tcBorders>
              <w:bottom w:val="single" w:sz="4" w:space="0" w:color="auto"/>
            </w:tcBorders>
            <w:vAlign w:val="center"/>
          </w:tcPr>
          <w:p w:rsidR="0079512C" w:rsidRPr="002B2B55" w:rsidRDefault="004E35BE" w:rsidP="002B2B55">
            <w:pPr>
              <w:pStyle w:val="TableText"/>
              <w:jc w:val="center"/>
              <w:rPr>
                <w:b/>
              </w:rPr>
            </w:pPr>
            <w:r w:rsidRPr="002B2B55">
              <w:rPr>
                <w:rFonts w:hint="eastAsia"/>
                <w:b/>
              </w:rPr>
              <w:t>项目</w:t>
            </w:r>
          </w:p>
        </w:tc>
        <w:tc>
          <w:tcPr>
            <w:tcW w:w="3090" w:type="pct"/>
            <w:tcBorders>
              <w:bottom w:val="single" w:sz="4" w:space="0" w:color="auto"/>
            </w:tcBorders>
            <w:vAlign w:val="center"/>
          </w:tcPr>
          <w:p w:rsidR="0079512C" w:rsidRPr="002B2B55" w:rsidRDefault="004E35BE" w:rsidP="002B2B55">
            <w:pPr>
              <w:pStyle w:val="TableText"/>
              <w:jc w:val="center"/>
              <w:rPr>
                <w:b/>
              </w:rPr>
            </w:pPr>
            <w:r w:rsidRPr="002B2B55">
              <w:rPr>
                <w:rFonts w:hint="eastAsia"/>
                <w:b/>
              </w:rPr>
              <w:t>操作考核要点</w:t>
            </w:r>
          </w:p>
        </w:tc>
        <w:tc>
          <w:tcPr>
            <w:tcW w:w="374" w:type="pct"/>
            <w:tcBorders>
              <w:right w:val="single" w:sz="4" w:space="0" w:color="auto"/>
            </w:tcBorders>
            <w:vAlign w:val="center"/>
          </w:tcPr>
          <w:p w:rsidR="0079512C" w:rsidRPr="002B2B55" w:rsidRDefault="004E35BE" w:rsidP="002B2B55">
            <w:pPr>
              <w:pStyle w:val="TableText"/>
              <w:jc w:val="center"/>
              <w:rPr>
                <w:b/>
              </w:rPr>
            </w:pPr>
            <w:r w:rsidRPr="002B2B55">
              <w:rPr>
                <w:rFonts w:hint="eastAsia"/>
                <w:b/>
              </w:rPr>
              <w:t>分值</w:t>
            </w:r>
          </w:p>
        </w:tc>
        <w:tc>
          <w:tcPr>
            <w:tcW w:w="374" w:type="pct"/>
            <w:tcBorders>
              <w:right w:val="single" w:sz="4" w:space="0" w:color="auto"/>
            </w:tcBorders>
            <w:vAlign w:val="center"/>
          </w:tcPr>
          <w:p w:rsidR="0079512C" w:rsidRPr="002B2B55" w:rsidRDefault="004E35BE" w:rsidP="002B2B55">
            <w:pPr>
              <w:pStyle w:val="TableText"/>
              <w:jc w:val="center"/>
              <w:rPr>
                <w:b/>
              </w:rPr>
            </w:pPr>
            <w:r w:rsidRPr="002B2B55">
              <w:rPr>
                <w:rFonts w:hint="eastAsia"/>
                <w:b/>
              </w:rPr>
              <w:t>扣分</w:t>
            </w:r>
          </w:p>
        </w:tc>
        <w:tc>
          <w:tcPr>
            <w:tcW w:w="374" w:type="pct"/>
            <w:tcBorders>
              <w:left w:val="single" w:sz="4" w:space="0" w:color="auto"/>
            </w:tcBorders>
            <w:vAlign w:val="center"/>
          </w:tcPr>
          <w:p w:rsidR="0079512C" w:rsidRPr="002B2B55" w:rsidRDefault="004E35BE" w:rsidP="002B2B55">
            <w:pPr>
              <w:pStyle w:val="TableText"/>
              <w:jc w:val="center"/>
              <w:rPr>
                <w:b/>
              </w:rPr>
            </w:pPr>
            <w:r w:rsidRPr="002B2B55">
              <w:rPr>
                <w:rFonts w:hint="eastAsia"/>
                <w:b/>
              </w:rPr>
              <w:t>得分</w:t>
            </w:r>
          </w:p>
        </w:tc>
      </w:tr>
      <w:tr w:rsidR="0079512C">
        <w:trPr>
          <w:trHeight w:val="356"/>
          <w:jc w:val="center"/>
        </w:trPr>
        <w:tc>
          <w:tcPr>
            <w:tcW w:w="788" w:type="pct"/>
            <w:vMerge w:val="restar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换能器使用</w:t>
            </w:r>
          </w:p>
        </w:tc>
        <w:tc>
          <w:tcPr>
            <w:tcW w:w="3090" w:type="pct"/>
            <w:tcBorders>
              <w:top w:val="single" w:sz="4" w:space="0" w:color="auto"/>
            </w:tcBorders>
            <w:vAlign w:val="center"/>
          </w:tcPr>
          <w:p w:rsidR="0079512C" w:rsidRDefault="004E35BE" w:rsidP="00E41A9C">
            <w:pPr>
              <w:pStyle w:val="TableText"/>
              <w:jc w:val="both"/>
            </w:pPr>
            <w:r>
              <w:rPr>
                <w:rFonts w:hint="eastAsia"/>
              </w:rPr>
              <w:t>压力换能器准备，包括调</w:t>
            </w:r>
            <w:r>
              <w:rPr>
                <w:rFonts w:ascii="宋体" w:hAnsi="宋体"/>
              </w:rPr>
              <w:t>“</w:t>
            </w:r>
            <w:r>
              <w:rPr>
                <w:rFonts w:ascii="宋体" w:hAnsi="宋体" w:hint="eastAsia"/>
              </w:rPr>
              <w:t>零</w:t>
            </w:r>
            <w:r>
              <w:rPr>
                <w:rFonts w:ascii="宋体" w:hAnsi="宋体"/>
                <w:spacing w:val="-57"/>
              </w:rPr>
              <w:t xml:space="preserve"> </w:t>
            </w:r>
            <w:r>
              <w:rPr>
                <w:rFonts w:ascii="宋体" w:hAnsi="宋体"/>
              </w:rPr>
              <w:t>”</w:t>
            </w:r>
            <w:r>
              <w:rPr>
                <w:rFonts w:hint="eastAsia"/>
              </w:rPr>
              <w:t>点；呼吸换能器连接；三通开关的使用、生物信号系统界面设置。</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374" w:type="pct"/>
            <w:tcBorders>
              <w:right w:val="single" w:sz="4" w:space="0" w:color="auto"/>
            </w:tcBorders>
            <w:vAlign w:val="center"/>
          </w:tcPr>
          <w:p w:rsidR="0079512C" w:rsidRDefault="0079512C" w:rsidP="00E41A9C">
            <w:pPr>
              <w:pStyle w:val="TableText"/>
            </w:pPr>
          </w:p>
        </w:tc>
        <w:tc>
          <w:tcPr>
            <w:tcW w:w="374" w:type="pct"/>
            <w:vMerge w:val="restart"/>
            <w:tcBorders>
              <w:left w:val="single" w:sz="4" w:space="0" w:color="auto"/>
            </w:tcBorders>
            <w:vAlign w:val="center"/>
          </w:tcPr>
          <w:p w:rsidR="0079512C" w:rsidRDefault="0079512C" w:rsidP="00E41A9C">
            <w:pPr>
              <w:pStyle w:val="TableText"/>
            </w:pPr>
          </w:p>
        </w:tc>
      </w:tr>
      <w:tr w:rsidR="0079512C">
        <w:trPr>
          <w:trHeight w:val="368"/>
          <w:jc w:val="center"/>
        </w:trPr>
        <w:tc>
          <w:tcPr>
            <w:tcW w:w="788" w:type="pct"/>
            <w:vMerge/>
            <w:tcBorders>
              <w:bottom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tcBorders>
              <w:top w:val="single" w:sz="4" w:space="0" w:color="auto"/>
            </w:tcBorders>
            <w:vAlign w:val="center"/>
          </w:tcPr>
          <w:p w:rsidR="0079512C" w:rsidRDefault="004E35BE" w:rsidP="00E41A9C">
            <w:pPr>
              <w:pStyle w:val="TableText"/>
              <w:jc w:val="both"/>
            </w:pPr>
            <w:r>
              <w:rPr>
                <w:rFonts w:hint="eastAsia"/>
              </w:rPr>
              <w:t>未调零点；或者三通使用错误；或者换能器连接错误；或者生理信号系统界面设置错误</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t>-0.</w:t>
            </w:r>
            <w:r>
              <w:rPr>
                <w:rFonts w:hint="eastAsia"/>
              </w:rPr>
              <w:t>2</w:t>
            </w:r>
          </w:p>
        </w:tc>
        <w:tc>
          <w:tcPr>
            <w:tcW w:w="374" w:type="pct"/>
            <w:vMerge/>
            <w:tcBorders>
              <w:left w:val="single" w:sz="4" w:space="0" w:color="auto"/>
            </w:tcBorders>
            <w:vAlign w:val="center"/>
          </w:tcPr>
          <w:p w:rsidR="0079512C" w:rsidRDefault="0079512C" w:rsidP="00E41A9C">
            <w:pPr>
              <w:pStyle w:val="TableText"/>
            </w:pPr>
          </w:p>
        </w:tc>
      </w:tr>
      <w:tr w:rsidR="0079512C">
        <w:trPr>
          <w:trHeight w:val="60"/>
          <w:jc w:val="center"/>
        </w:trPr>
        <w:tc>
          <w:tcPr>
            <w:tcW w:w="788" w:type="pct"/>
            <w:vMerge w:val="restar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家兔麻醉</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捉拿、称重</w:t>
            </w:r>
          </w:p>
        </w:tc>
        <w:tc>
          <w:tcPr>
            <w:tcW w:w="374" w:type="pct"/>
            <w:vMerge w:val="restar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374" w:type="pct"/>
            <w:vMerge w:val="restart"/>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耳缘静脉注射操作，</w:t>
            </w:r>
            <w:r>
              <w:t>10</w:t>
            </w:r>
            <w:r>
              <w:rPr>
                <w:rFonts w:hint="eastAsia"/>
              </w:rPr>
              <w:t>分钟内麻醉成功</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观察及判断麻醉深度</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家兔头部及四肢兔台保定（统一采用泰盟兔台）</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上述每项错误</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t>-0.5</w:t>
            </w:r>
          </w:p>
        </w:tc>
        <w:tc>
          <w:tcPr>
            <w:tcW w:w="374" w:type="pct"/>
            <w:vMerge/>
            <w:tcBorders>
              <w:left w:val="single" w:sz="4" w:space="0" w:color="auto"/>
            </w:tcBorders>
            <w:vAlign w:val="center"/>
          </w:tcPr>
          <w:p w:rsidR="0079512C" w:rsidRDefault="0079512C" w:rsidP="00E41A9C">
            <w:pPr>
              <w:pStyle w:val="TableText"/>
            </w:pPr>
          </w:p>
        </w:tc>
      </w:tr>
      <w:tr w:rsidR="0079512C">
        <w:trPr>
          <w:trHeight w:val="134"/>
          <w:jc w:val="center"/>
        </w:trPr>
        <w:tc>
          <w:tcPr>
            <w:tcW w:w="788"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lastRenderedPageBreak/>
              <w:t>颈部手术</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备皮、切口、手术创面、出血情况</w:t>
            </w:r>
          </w:p>
        </w:tc>
        <w:tc>
          <w:tcPr>
            <w:tcW w:w="374" w:type="pct"/>
            <w:vMerge w:val="restar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374" w:type="pct"/>
            <w:vMerge w:val="restart"/>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气管插管、结扎、固定</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117"/>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左侧颈总动脉分离、插管、结扎、固定</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549"/>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右侧颈外静脉分离、插管（至右心房入口处）、结扎、固定</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249"/>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器械使用及手法</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vMerge/>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110"/>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上述每项错误</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hint="eastAsia"/>
                <w:szCs w:val="21"/>
              </w:rPr>
              <w:t>8</w:t>
            </w:r>
          </w:p>
        </w:tc>
        <w:tc>
          <w:tcPr>
            <w:tcW w:w="374" w:type="pct"/>
            <w:vMerge/>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65"/>
          <w:jc w:val="center"/>
        </w:trPr>
        <w:tc>
          <w:tcPr>
            <w:tcW w:w="788"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休克模型制备</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颈总动脉放血，制备休克模型</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374" w:type="pct"/>
            <w:tcBorders>
              <w:righ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c>
          <w:tcPr>
            <w:tcW w:w="374" w:type="pct"/>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844"/>
          <w:jc w:val="center"/>
        </w:trPr>
        <w:tc>
          <w:tcPr>
            <w:tcW w:w="788" w:type="pct"/>
            <w:vMerge w:val="restart"/>
            <w:tcBorders>
              <w:bottom w:val="nil"/>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实验结果</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将典型的数据（正常血压波形、正常中心静脉压力波形、正常呼吸曲线，失血后以上指标变化的典型波形）保存到</w:t>
            </w:r>
            <w:r>
              <w:rPr>
                <w:rFonts w:ascii="Times New Roman" w:eastAsia="宋体" w:hAnsi="Times New Roman" w:cs="Times New Roman" w:hint="eastAsia"/>
                <w:szCs w:val="21"/>
              </w:rPr>
              <w:t>Word</w:t>
            </w:r>
            <w:r>
              <w:rPr>
                <w:rFonts w:ascii="Times New Roman" w:eastAsia="宋体" w:hAnsi="Times New Roman" w:cs="Times New Roman" w:hint="eastAsia"/>
                <w:szCs w:val="21"/>
              </w:rPr>
              <w:t>中</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，实验标记清晰</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374" w:type="pct"/>
            <w:tcBorders>
              <w:righ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rsidP="00E41A9C">
            <w:pPr>
              <w:pStyle w:val="TableText"/>
            </w:pPr>
          </w:p>
        </w:tc>
      </w:tr>
      <w:tr w:rsidR="0079512C">
        <w:trPr>
          <w:trHeight w:val="309"/>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只有正常呼吸、动脉血压和中心静脉压波形，无失血性休克后的典型波形，有实验标记</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pPr>
              <w:adjustRightInd w:val="0"/>
              <w:snapToGrid w:val="0"/>
              <w:spacing w:line="360" w:lineRule="auto"/>
              <w:ind w:firstLineChars="100" w:firstLine="210"/>
              <w:jc w:val="left"/>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p>
        </w:tc>
        <w:tc>
          <w:tcPr>
            <w:tcW w:w="374" w:type="pct"/>
            <w:vMerge/>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tcBorders>
              <w:top w:val="nil"/>
              <w:bottom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未记录到典型波形，无实验标记</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t>-</w:t>
            </w:r>
            <w:r>
              <w:rPr>
                <w:rFonts w:hint="eastAsia"/>
              </w:rPr>
              <w:t>6</w:t>
            </w:r>
          </w:p>
        </w:tc>
        <w:tc>
          <w:tcPr>
            <w:tcW w:w="374" w:type="pct"/>
            <w:vMerge/>
            <w:tcBorders>
              <w:left w:val="single" w:sz="4" w:space="0" w:color="auto"/>
            </w:tcBorders>
            <w:vAlign w:val="center"/>
          </w:tcPr>
          <w:p w:rsidR="0079512C" w:rsidRDefault="0079512C" w:rsidP="00E41A9C">
            <w:pPr>
              <w:pStyle w:val="TableText"/>
            </w:pPr>
          </w:p>
        </w:tc>
      </w:tr>
      <w:tr w:rsidR="0079512C">
        <w:trPr>
          <w:trHeight w:val="66"/>
          <w:jc w:val="center"/>
        </w:trPr>
        <w:tc>
          <w:tcPr>
            <w:tcW w:w="788" w:type="pct"/>
            <w:vMerge w:val="restar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安乐死术</w:t>
            </w:r>
          </w:p>
        </w:tc>
        <w:tc>
          <w:tcPr>
            <w:tcW w:w="3090" w:type="pct"/>
            <w:vAlign w:val="center"/>
          </w:tcPr>
          <w:p w:rsidR="0079512C" w:rsidRDefault="004E35BE" w:rsidP="00E41A9C">
            <w:pPr>
              <w:pStyle w:val="TableText"/>
              <w:jc w:val="both"/>
            </w:pPr>
            <w:r>
              <w:rPr>
                <w:rFonts w:hint="eastAsia"/>
              </w:rPr>
              <w:t>实验结束，实验动物实施安乐死</w:t>
            </w:r>
          </w:p>
        </w:tc>
        <w:tc>
          <w:tcPr>
            <w:tcW w:w="374" w:type="pc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374" w:type="pct"/>
            <w:tcBorders>
              <w:right w:val="single" w:sz="4" w:space="0" w:color="auto"/>
            </w:tcBorders>
            <w:vAlign w:val="center"/>
          </w:tcPr>
          <w:p w:rsidR="0079512C" w:rsidRDefault="0079512C" w:rsidP="006F0A05">
            <w:pPr>
              <w:pStyle w:val="TableText"/>
              <w:jc w:val="center"/>
            </w:pPr>
          </w:p>
        </w:tc>
        <w:tc>
          <w:tcPr>
            <w:tcW w:w="374" w:type="pct"/>
            <w:vMerge w:val="restart"/>
            <w:tcBorders>
              <w:left w:val="single" w:sz="4" w:space="0" w:color="auto"/>
            </w:tcBorders>
            <w:vAlign w:val="center"/>
          </w:tcPr>
          <w:p w:rsidR="0079512C" w:rsidRDefault="0079512C" w:rsidP="00E41A9C">
            <w:pPr>
              <w:pStyle w:val="TableText"/>
            </w:pPr>
          </w:p>
        </w:tc>
      </w:tr>
      <w:tr w:rsidR="0079512C">
        <w:trPr>
          <w:trHeight w:val="65"/>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未安乐死</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t>-</w:t>
            </w:r>
            <w:r>
              <w:rPr>
                <w:rFonts w:hint="eastAsia"/>
              </w:rPr>
              <w:t>1</w:t>
            </w:r>
          </w:p>
        </w:tc>
        <w:tc>
          <w:tcPr>
            <w:tcW w:w="374" w:type="pct"/>
            <w:vMerge/>
            <w:tcBorders>
              <w:left w:val="single" w:sz="4" w:space="0" w:color="auto"/>
            </w:tcBorders>
            <w:vAlign w:val="center"/>
          </w:tcPr>
          <w:p w:rsidR="0079512C" w:rsidRDefault="0079512C" w:rsidP="00E41A9C">
            <w:pPr>
              <w:pStyle w:val="TableText"/>
            </w:pPr>
          </w:p>
        </w:tc>
      </w:tr>
      <w:tr w:rsidR="0079512C">
        <w:trPr>
          <w:trHeight w:val="266"/>
          <w:jc w:val="center"/>
        </w:trPr>
        <w:tc>
          <w:tcPr>
            <w:tcW w:w="788" w:type="pct"/>
            <w:vMerge w:val="restar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卫生、其它</w:t>
            </w:r>
          </w:p>
        </w:tc>
        <w:tc>
          <w:tcPr>
            <w:tcW w:w="3090" w:type="pct"/>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实验台整体整洁度</w:t>
            </w:r>
          </w:p>
        </w:tc>
        <w:tc>
          <w:tcPr>
            <w:tcW w:w="374" w:type="pct"/>
            <w:vMerge w:val="restart"/>
            <w:tcBorders>
              <w:right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374" w:type="pct"/>
            <w:tcBorders>
              <w:right w:val="single" w:sz="4" w:space="0" w:color="auto"/>
            </w:tcBorders>
            <w:vAlign w:val="center"/>
          </w:tcPr>
          <w:p w:rsidR="0079512C" w:rsidRDefault="0079512C" w:rsidP="006F0A05">
            <w:pPr>
              <w:adjustRightInd w:val="0"/>
              <w:snapToGrid w:val="0"/>
              <w:spacing w:line="360" w:lineRule="auto"/>
              <w:jc w:val="center"/>
              <w:rPr>
                <w:rFonts w:ascii="Times New Roman" w:eastAsia="宋体" w:hAnsi="Times New Roman" w:cs="Times New Roman"/>
                <w:szCs w:val="21"/>
              </w:rPr>
            </w:pPr>
          </w:p>
        </w:tc>
        <w:tc>
          <w:tcPr>
            <w:tcW w:w="374" w:type="pct"/>
            <w:vMerge w:val="restart"/>
            <w:tcBorders>
              <w:left w:val="single" w:sz="4" w:space="0" w:color="auto"/>
            </w:tcBorders>
            <w:vAlign w:val="center"/>
          </w:tcPr>
          <w:p w:rsidR="0079512C" w:rsidRDefault="0079512C">
            <w:pPr>
              <w:adjustRightInd w:val="0"/>
              <w:snapToGrid w:val="0"/>
              <w:spacing w:line="360" w:lineRule="auto"/>
              <w:jc w:val="left"/>
              <w:rPr>
                <w:rFonts w:ascii="Times New Roman" w:eastAsia="宋体" w:hAnsi="Times New Roman" w:cs="Times New Roman"/>
                <w:szCs w:val="21"/>
              </w:rPr>
            </w:pPr>
          </w:p>
        </w:tc>
      </w:tr>
      <w:tr w:rsidR="0079512C">
        <w:trPr>
          <w:trHeight w:val="132"/>
          <w:jc w:val="center"/>
        </w:trPr>
        <w:tc>
          <w:tcPr>
            <w:tcW w:w="788" w:type="pct"/>
            <w:vMerge/>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分工明确、相互配合度</w:t>
            </w:r>
          </w:p>
        </w:tc>
        <w:tc>
          <w:tcPr>
            <w:tcW w:w="374" w:type="pct"/>
            <w:vMerge/>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79512C" w:rsidP="006F0A05">
            <w:pPr>
              <w:pStyle w:val="TableText"/>
              <w:jc w:val="center"/>
            </w:pPr>
          </w:p>
        </w:tc>
        <w:tc>
          <w:tcPr>
            <w:tcW w:w="374" w:type="pct"/>
            <w:vMerge/>
            <w:tcBorders>
              <w:left w:val="single" w:sz="4" w:space="0" w:color="auto"/>
            </w:tcBorders>
            <w:vAlign w:val="center"/>
          </w:tcPr>
          <w:p w:rsidR="0079512C" w:rsidRDefault="0079512C" w:rsidP="00E41A9C">
            <w:pPr>
              <w:pStyle w:val="TableText"/>
            </w:pPr>
          </w:p>
        </w:tc>
      </w:tr>
      <w:tr w:rsidR="0079512C">
        <w:trPr>
          <w:trHeight w:val="108"/>
          <w:jc w:val="center"/>
        </w:trPr>
        <w:tc>
          <w:tcPr>
            <w:tcW w:w="788" w:type="pct"/>
            <w:vMerge/>
            <w:tcBorders>
              <w:bottom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b/>
                <w:bCs/>
                <w:szCs w:val="21"/>
              </w:rPr>
            </w:pPr>
          </w:p>
        </w:tc>
        <w:tc>
          <w:tcPr>
            <w:tcW w:w="3090" w:type="pct"/>
            <w:vAlign w:val="center"/>
          </w:tcPr>
          <w:p w:rsidR="0079512C" w:rsidRDefault="004E35BE" w:rsidP="00E41A9C">
            <w:pPr>
              <w:pStyle w:val="TableText"/>
              <w:jc w:val="both"/>
            </w:pPr>
            <w:r>
              <w:rPr>
                <w:rFonts w:hint="eastAsia"/>
              </w:rPr>
              <w:t>台面杂乱或配合生疏</w:t>
            </w:r>
          </w:p>
        </w:tc>
        <w:tc>
          <w:tcPr>
            <w:tcW w:w="374" w:type="pct"/>
            <w:tcBorders>
              <w:right w:val="single" w:sz="4" w:space="0" w:color="auto"/>
            </w:tcBorders>
            <w:vAlign w:val="center"/>
          </w:tcPr>
          <w:p w:rsidR="0079512C" w:rsidRDefault="0079512C">
            <w:pPr>
              <w:adjustRightInd w:val="0"/>
              <w:snapToGrid w:val="0"/>
              <w:spacing w:line="360" w:lineRule="auto"/>
              <w:jc w:val="center"/>
              <w:rPr>
                <w:rFonts w:ascii="Times New Roman" w:eastAsia="宋体" w:hAnsi="Times New Roman" w:cs="Times New Roman"/>
                <w:szCs w:val="21"/>
              </w:rPr>
            </w:pPr>
          </w:p>
        </w:tc>
        <w:tc>
          <w:tcPr>
            <w:tcW w:w="374" w:type="pct"/>
            <w:tcBorders>
              <w:right w:val="single" w:sz="4" w:space="0" w:color="auto"/>
            </w:tcBorders>
            <w:vAlign w:val="center"/>
          </w:tcPr>
          <w:p w:rsidR="0079512C" w:rsidRDefault="004E35BE" w:rsidP="006F0A05">
            <w:pPr>
              <w:pStyle w:val="TableText"/>
              <w:jc w:val="center"/>
            </w:pPr>
            <w:r>
              <w:t>-</w:t>
            </w:r>
            <w:r>
              <w:rPr>
                <w:rFonts w:hint="eastAsia"/>
              </w:rPr>
              <w:t>1</w:t>
            </w:r>
          </w:p>
        </w:tc>
        <w:tc>
          <w:tcPr>
            <w:tcW w:w="374" w:type="pct"/>
            <w:vMerge/>
            <w:tcBorders>
              <w:left w:val="single" w:sz="4" w:space="0" w:color="auto"/>
            </w:tcBorders>
            <w:vAlign w:val="center"/>
          </w:tcPr>
          <w:p w:rsidR="0079512C" w:rsidRDefault="0079512C" w:rsidP="00E41A9C">
            <w:pPr>
              <w:pStyle w:val="TableText"/>
            </w:pPr>
          </w:p>
        </w:tc>
      </w:tr>
      <w:tr w:rsidR="0079512C">
        <w:trPr>
          <w:trHeight w:val="836"/>
          <w:jc w:val="center"/>
        </w:trPr>
        <w:tc>
          <w:tcPr>
            <w:tcW w:w="788" w:type="pct"/>
            <w:tcBorders>
              <w:top w:val="single" w:sz="4" w:space="0" w:color="auto"/>
            </w:tcBorders>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操作时间</w:t>
            </w:r>
          </w:p>
        </w:tc>
        <w:tc>
          <w:tcPr>
            <w:tcW w:w="4212" w:type="pct"/>
            <w:gridSpan w:val="4"/>
            <w:vAlign w:val="center"/>
          </w:tcPr>
          <w:p w:rsidR="0079512C" w:rsidRDefault="004E35BE" w:rsidP="00E41A9C">
            <w:pPr>
              <w:pStyle w:val="TableText"/>
              <w:jc w:val="both"/>
            </w:pPr>
            <w:r>
              <w:rPr>
                <w:rFonts w:hint="eastAsia"/>
              </w:rPr>
              <w:t>以参赛选手举手报告为截止点。总操作时间</w:t>
            </w:r>
            <w:r>
              <w:t>&lt;50</w:t>
            </w:r>
            <w:r>
              <w:rPr>
                <w:rFonts w:hint="eastAsia"/>
              </w:rPr>
              <w:t>分钟加</w:t>
            </w:r>
            <w:r>
              <w:rPr>
                <w:rFonts w:hint="eastAsia"/>
              </w:rPr>
              <w:t>2</w:t>
            </w:r>
            <w:r>
              <w:rPr>
                <w:rFonts w:hint="eastAsia"/>
              </w:rPr>
              <w:t>分。超过</w:t>
            </w:r>
            <w:r>
              <w:t>50</w:t>
            </w:r>
            <w:r>
              <w:rPr>
                <w:rFonts w:hint="eastAsia"/>
              </w:rPr>
              <w:t>分钟后，每超时</w:t>
            </w:r>
            <w:r>
              <w:t>5</w:t>
            </w:r>
            <w:r>
              <w:rPr>
                <w:rFonts w:hint="eastAsia"/>
              </w:rPr>
              <w:t>分钟扣</w:t>
            </w:r>
            <w:r>
              <w:rPr>
                <w:rFonts w:hint="eastAsia"/>
              </w:rPr>
              <w:t>2</w:t>
            </w:r>
            <w:r>
              <w:rPr>
                <w:rFonts w:hint="eastAsia"/>
              </w:rPr>
              <w:t>分，不足</w:t>
            </w:r>
            <w:r>
              <w:t>1</w:t>
            </w:r>
            <w:r>
              <w:rPr>
                <w:rFonts w:hint="eastAsia"/>
              </w:rPr>
              <w:t>分钟以</w:t>
            </w:r>
            <w:r>
              <w:rPr>
                <w:rFonts w:hint="eastAsia"/>
              </w:rPr>
              <w:t>1</w:t>
            </w:r>
            <w:r>
              <w:rPr>
                <w:rFonts w:hint="eastAsia"/>
              </w:rPr>
              <w:t>分钟计算。超过</w:t>
            </w:r>
            <w:r>
              <w:t>60</w:t>
            </w:r>
            <w:r>
              <w:rPr>
                <w:rFonts w:hint="eastAsia"/>
              </w:rPr>
              <w:t>分钟，比赛终止。</w:t>
            </w:r>
          </w:p>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实</w:t>
            </w:r>
            <w:r>
              <w:rPr>
                <w:rFonts w:ascii="Times New Roman" w:eastAsia="宋体" w:hAnsi="Times New Roman" w:cs="Times New Roman" w:hint="eastAsia"/>
                <w:szCs w:val="21"/>
              </w:rPr>
              <w:t>验卫生及其它项，不计入比赛总时间。</w:t>
            </w:r>
          </w:p>
        </w:tc>
      </w:tr>
      <w:tr w:rsidR="0079512C">
        <w:trPr>
          <w:trHeight w:val="81"/>
          <w:jc w:val="center"/>
        </w:trPr>
        <w:tc>
          <w:tcPr>
            <w:tcW w:w="788"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麻醉药品</w:t>
            </w:r>
          </w:p>
        </w:tc>
        <w:tc>
          <w:tcPr>
            <w:tcW w:w="4212" w:type="pct"/>
            <w:gridSpan w:val="4"/>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20%</w:t>
            </w:r>
            <w:r>
              <w:rPr>
                <w:rFonts w:ascii="Times New Roman" w:eastAsia="宋体" w:hAnsi="Times New Roman" w:cs="Times New Roman" w:hint="eastAsia"/>
                <w:szCs w:val="21"/>
              </w:rPr>
              <w:t>乌拉坦</w:t>
            </w:r>
          </w:p>
        </w:tc>
      </w:tr>
      <w:tr w:rsidR="0079512C">
        <w:trPr>
          <w:trHeight w:val="229"/>
          <w:jc w:val="center"/>
        </w:trPr>
        <w:tc>
          <w:tcPr>
            <w:tcW w:w="788" w:type="pct"/>
            <w:vAlign w:val="center"/>
          </w:tcPr>
          <w:p w:rsidR="0079512C" w:rsidRDefault="004E35BE">
            <w:pPr>
              <w:adjustRightInd w:val="0"/>
              <w:snapToGrid w:val="0"/>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手术器械</w:t>
            </w:r>
          </w:p>
        </w:tc>
        <w:tc>
          <w:tcPr>
            <w:tcW w:w="4212" w:type="pct"/>
            <w:gridSpan w:val="4"/>
            <w:vAlign w:val="center"/>
          </w:tcPr>
          <w:p w:rsidR="0079512C" w:rsidRDefault="004E35BE" w:rsidP="00E41A9C">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统一提供，不可自带</w:t>
            </w:r>
          </w:p>
        </w:tc>
      </w:tr>
    </w:tbl>
    <w:p w:rsidR="0079512C" w:rsidRDefault="004E35BE">
      <w:pPr>
        <w:pStyle w:val="a6"/>
        <w:rPr>
          <w:b w:val="0"/>
        </w:rPr>
      </w:pPr>
      <w:r>
        <w:rPr>
          <w:rFonts w:hint="eastAsia"/>
        </w:rPr>
        <w:t>【备注】</w:t>
      </w:r>
      <w:r>
        <w:rPr>
          <w:b w:val="0"/>
        </w:rPr>
        <w:t>家兔体重</w:t>
      </w:r>
      <w:r>
        <w:rPr>
          <w:rFonts w:ascii="Times New Roman" w:hAnsi="Times New Roman" w:cs="Times New Roman"/>
          <w:b w:val="0"/>
        </w:rPr>
        <w:t>～</w:t>
      </w:r>
      <w:r>
        <w:rPr>
          <w:rFonts w:ascii="Times New Roman" w:hAnsi="Times New Roman" w:cs="Times New Roman"/>
          <w:b w:val="0"/>
        </w:rPr>
        <w:t>2.0 kg</w:t>
      </w:r>
      <w:r>
        <w:rPr>
          <w:b w:val="0"/>
        </w:rPr>
        <w:t>。操作需戴无菌手套。插管顺序为先气管插管，后血管插管。实验过程中，如遇实验动物死亡，</w:t>
      </w:r>
      <w:r>
        <w:rPr>
          <w:rFonts w:ascii="Times New Roman" w:hAnsi="Times New Roman" w:cs="Times New Roman" w:hint="eastAsia"/>
          <w:b w:val="0"/>
        </w:rPr>
        <w:t>可更换家兔重新实验</w:t>
      </w:r>
      <w:r>
        <w:rPr>
          <w:rFonts w:ascii="Times New Roman" w:hAnsi="Times New Roman" w:cs="Times New Roman"/>
          <w:b w:val="0"/>
        </w:rPr>
        <w:t>，</w:t>
      </w:r>
      <w:r>
        <w:rPr>
          <w:rFonts w:ascii="Times New Roman" w:hAnsi="Times New Roman" w:cs="Times New Roman" w:hint="eastAsia"/>
          <w:b w:val="0"/>
        </w:rPr>
        <w:t>此处扣</w:t>
      </w:r>
      <w:r>
        <w:rPr>
          <w:rFonts w:ascii="Times New Roman" w:hAnsi="Times New Roman" w:cs="Times New Roman" w:hint="eastAsia"/>
          <w:b w:val="0"/>
        </w:rPr>
        <w:t>4</w:t>
      </w:r>
      <w:r>
        <w:rPr>
          <w:rFonts w:ascii="Times New Roman" w:hAnsi="Times New Roman" w:cs="Times New Roman" w:hint="eastAsia"/>
          <w:b w:val="0"/>
        </w:rPr>
        <w:t>分，</w:t>
      </w:r>
      <w:r>
        <w:rPr>
          <w:b w:val="0"/>
        </w:rPr>
        <w:t>不影响之前的项目得分</w:t>
      </w:r>
      <w:r>
        <w:rPr>
          <w:rFonts w:ascii="Times New Roman" w:hAnsi="Times New Roman" w:cs="Times New Roman" w:hint="eastAsia"/>
          <w:b w:val="0"/>
        </w:rPr>
        <w:t>（每组最多只额外提供一只家兔）</w:t>
      </w:r>
      <w:r>
        <w:rPr>
          <w:b w:val="0"/>
        </w:rPr>
        <w:t>。</w:t>
      </w:r>
    </w:p>
    <w:p w:rsidR="0079512C" w:rsidRDefault="0079512C">
      <w:pPr>
        <w:pStyle w:val="a6"/>
      </w:pPr>
    </w:p>
    <w:p w:rsidR="0079512C" w:rsidRDefault="004E35BE">
      <w:pPr>
        <w:pStyle w:val="a6"/>
        <w:numPr>
          <w:ilvl w:val="0"/>
          <w:numId w:val="19"/>
        </w:numPr>
      </w:pPr>
      <w:r>
        <w:rPr>
          <w:noProof/>
        </w:rPr>
        <w:lastRenderedPageBreak/>
        <w:drawing>
          <wp:anchor distT="0" distB="0" distL="114300" distR="114300" simplePos="0" relativeHeight="251659264" behindDoc="0" locked="0" layoutInCell="1" allowOverlap="1">
            <wp:simplePos x="0" y="0"/>
            <wp:positionH relativeFrom="column">
              <wp:posOffset>2049780</wp:posOffset>
            </wp:positionH>
            <wp:positionV relativeFrom="paragraph">
              <wp:posOffset>41910</wp:posOffset>
            </wp:positionV>
            <wp:extent cx="3127375" cy="4616450"/>
            <wp:effectExtent l="0" t="0" r="0" b="0"/>
            <wp:wrapThrough wrapText="bothSides">
              <wp:wrapPolygon edited="0">
                <wp:start x="0" y="0"/>
                <wp:lineTo x="0" y="21481"/>
                <wp:lineTo x="21446" y="21481"/>
                <wp:lineTo x="21446" y="0"/>
                <wp:lineTo x="0" y="0"/>
              </wp:wrapPolygon>
            </wp:wrapThrough>
            <wp:docPr id="1579793553" name="图片 1" descr="40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93553" name="图片 1" descr="402I"/>
                    <pic:cNvPicPr>
                      <a:picLocks noChangeAspect="1" noChangeArrowheads="1"/>
                    </pic:cNvPicPr>
                  </pic:nvPicPr>
                  <pic:blipFill>
                    <a:blip r:embed="rId7">
                      <a:extLst>
                        <a:ext uri="{28A0092B-C50C-407E-A947-70E740481C1C}">
                          <a14:useLocalDpi xmlns:a14="http://schemas.microsoft.com/office/drawing/2010/main" val="0"/>
                        </a:ext>
                      </a:extLst>
                    </a:blip>
                    <a:srcRect l="30663" t="6141" r="24868" b="6248"/>
                    <a:stretch>
                      <a:fillRect/>
                    </a:stretch>
                  </pic:blipFill>
                  <pic:spPr>
                    <a:xfrm>
                      <a:off x="0" y="0"/>
                      <a:ext cx="3127375" cy="4616450"/>
                    </a:xfrm>
                    <a:prstGeom prst="rect">
                      <a:avLst/>
                    </a:prstGeom>
                    <a:noFill/>
                    <a:ln>
                      <a:noFill/>
                    </a:ln>
                  </pic:spPr>
                </pic:pic>
              </a:graphicData>
            </a:graphic>
          </wp:anchor>
        </w:drawing>
      </w:r>
      <w:r>
        <w:rPr>
          <w:rFonts w:hint="eastAsia"/>
        </w:rPr>
        <w:t>机能实验考核采用</w:t>
      </w:r>
      <w:r>
        <w:rPr>
          <w:rFonts w:hint="eastAsia"/>
        </w:rPr>
        <w:t>BL-420I</w:t>
      </w:r>
      <w:r>
        <w:rPr>
          <w:rFonts w:hint="eastAsia"/>
        </w:rPr>
        <w:t>信息化集成化信号采集与处理系统（成都泰盟软件有限公司，如下图），包括移动试验台、换能器和手术器械。实验室准备固定器、药品、试剂、口罩和手套等仪器、试剂和耗材，不允许考生自备相关物品。</w:t>
      </w:r>
    </w:p>
    <w:p w:rsidR="0079512C" w:rsidRDefault="004E35BE">
      <w:pPr>
        <w:pStyle w:val="af2"/>
        <w:numPr>
          <w:ilvl w:val="255"/>
          <w:numId w:val="0"/>
        </w:numPr>
        <w:adjustRightInd w:val="0"/>
        <w:snapToGrid w:val="0"/>
        <w:spacing w:line="360" w:lineRule="auto"/>
        <w:jc w:val="center"/>
        <w:rPr>
          <w:rFonts w:ascii="黑体" w:eastAsia="黑体" w:hAnsi="黑体" w:cs="Times New Roman"/>
          <w:b/>
          <w:sz w:val="30"/>
          <w:szCs w:val="30"/>
        </w:rPr>
      </w:pPr>
      <w:r>
        <w:fldChar w:fldCharType="begin"/>
      </w:r>
      <w:r>
        <w:instrText xml:space="preserve"> INCLUDEPICTURE "/Users/chenguang/Library/Group Containers/UBF8T346G9.ms/WebArchiveCopyPasteTempFiles/co</w:instrText>
      </w:r>
      <w:r>
        <w:instrText xml:space="preserve">m.microsoft.Word/5bc00acf-6529-4f6a-a911-8ac5bb7b3a66.png_640xa.png?tenantId=101615&amp;viewType=1&amp;k=1714967700000" \* MERGEFORMATINET </w:instrText>
      </w:r>
      <w:r>
        <w:fldChar w:fldCharType="end"/>
      </w:r>
    </w:p>
    <w:p w:rsidR="0079512C" w:rsidRDefault="004E35BE">
      <w:pPr>
        <w:widowControl/>
        <w:jc w:val="left"/>
        <w:rPr>
          <w:rFonts w:asciiTheme="majorEastAsia" w:eastAsiaTheme="majorEastAsia" w:hAnsiTheme="majorEastAsia" w:cstheme="majorEastAsia"/>
          <w:b/>
          <w:bCs/>
          <w:color w:val="FF0000"/>
          <w:sz w:val="28"/>
          <w:szCs w:val="28"/>
        </w:rPr>
      </w:pPr>
      <w:r>
        <w:rPr>
          <w:rFonts w:asciiTheme="majorEastAsia" w:eastAsiaTheme="majorEastAsia" w:hAnsiTheme="majorEastAsia" w:cstheme="majorEastAsia"/>
          <w:b/>
          <w:bCs/>
          <w:color w:val="FF0000"/>
          <w:sz w:val="28"/>
          <w:szCs w:val="28"/>
        </w:rPr>
        <w:br w:type="page"/>
      </w:r>
    </w:p>
    <w:p w:rsidR="0079512C" w:rsidRDefault="004E35BE">
      <w:pPr>
        <w:widowControl/>
        <w:adjustRightInd w:val="0"/>
        <w:snapToGrid w:val="0"/>
        <w:spacing w:line="360" w:lineRule="auto"/>
        <w:jc w:val="left"/>
        <w:rPr>
          <w:rFonts w:ascii="黑体" w:eastAsia="黑体" w:hAnsi="黑体" w:cs="Times New Roman"/>
          <w:b/>
          <w:sz w:val="30"/>
          <w:szCs w:val="30"/>
        </w:rPr>
      </w:pPr>
      <w:r>
        <w:rPr>
          <w:rFonts w:ascii="黑体" w:eastAsia="黑体" w:hAnsi="黑体" w:cstheme="majorEastAsia" w:hint="eastAsia"/>
          <w:b/>
          <w:bCs/>
          <w:sz w:val="32"/>
          <w:szCs w:val="28"/>
        </w:rPr>
        <w:lastRenderedPageBreak/>
        <w:t>三、科研思维与实验设计能力考核大纲（模块三）</w:t>
      </w:r>
    </w:p>
    <w:p w:rsidR="0079512C" w:rsidRDefault="004E35B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考题内容</w:t>
      </w:r>
      <w:r w:rsidR="00E221B0">
        <w:rPr>
          <w:rFonts w:ascii="Times New Roman" w:eastAsia="宋体" w:hAnsi="Times New Roman" w:cs="Times New Roman" w:hint="eastAsia"/>
          <w:sz w:val="24"/>
          <w:szCs w:val="24"/>
        </w:rPr>
        <w:t>为相关研究方向</w:t>
      </w:r>
      <w:r>
        <w:rPr>
          <w:rFonts w:ascii="Times New Roman" w:eastAsia="宋体" w:hAnsi="Times New Roman" w:cs="Times New Roman" w:hint="eastAsia"/>
          <w:sz w:val="24"/>
          <w:szCs w:val="24"/>
        </w:rPr>
        <w:t>背景资料，包括研究背景、关键信息拓展、研究挑战与前期实验数据等。考题方向涵盖</w:t>
      </w:r>
      <w:r w:rsidRPr="007D5B83">
        <w:rPr>
          <w:rFonts w:ascii="Times New Roman" w:eastAsia="宋体" w:hAnsi="Times New Roman" w:cs="Times New Roman" w:hint="eastAsia"/>
          <w:sz w:val="24"/>
          <w:szCs w:val="24"/>
        </w:rPr>
        <w:t>呼吸</w:t>
      </w:r>
      <w:r w:rsidR="007D5B83" w:rsidRPr="007D5B83">
        <w:rPr>
          <w:rFonts w:ascii="Times New Roman" w:eastAsia="宋体" w:hAnsi="Times New Roman" w:cs="Times New Roman" w:hint="eastAsia"/>
          <w:sz w:val="24"/>
          <w:szCs w:val="24"/>
        </w:rPr>
        <w:t>系统</w:t>
      </w:r>
      <w:r w:rsidRPr="007D5B83">
        <w:rPr>
          <w:rFonts w:ascii="Times New Roman" w:eastAsia="宋体" w:hAnsi="Times New Roman" w:cs="Times New Roman" w:hint="eastAsia"/>
          <w:sz w:val="24"/>
          <w:szCs w:val="24"/>
        </w:rPr>
        <w:t>、循环</w:t>
      </w:r>
      <w:r w:rsidR="007D5B83" w:rsidRPr="007D5B83">
        <w:rPr>
          <w:rFonts w:ascii="Times New Roman" w:eastAsia="宋体" w:hAnsi="Times New Roman" w:cs="Times New Roman" w:hint="eastAsia"/>
          <w:sz w:val="24"/>
          <w:szCs w:val="24"/>
        </w:rPr>
        <w:t>系统</w:t>
      </w:r>
      <w:r w:rsidRPr="007D5B83">
        <w:rPr>
          <w:rFonts w:ascii="Times New Roman" w:eastAsia="宋体" w:hAnsi="Times New Roman" w:cs="Times New Roman" w:hint="eastAsia"/>
          <w:sz w:val="24"/>
          <w:szCs w:val="24"/>
        </w:rPr>
        <w:t>、血液系统、消化</w:t>
      </w:r>
      <w:r w:rsidR="007D5B83" w:rsidRPr="007D5B83">
        <w:rPr>
          <w:rFonts w:ascii="Times New Roman" w:eastAsia="宋体" w:hAnsi="Times New Roman" w:cs="Times New Roman" w:hint="eastAsia"/>
          <w:sz w:val="24"/>
          <w:szCs w:val="24"/>
        </w:rPr>
        <w:t>系统</w:t>
      </w:r>
      <w:r w:rsidRPr="007D5B83">
        <w:rPr>
          <w:rFonts w:ascii="Times New Roman" w:eastAsia="宋体" w:hAnsi="Times New Roman" w:cs="Times New Roman" w:hint="eastAsia"/>
          <w:sz w:val="24"/>
          <w:szCs w:val="24"/>
        </w:rPr>
        <w:t>、泌尿</w:t>
      </w:r>
      <w:r w:rsidR="007D5B83" w:rsidRPr="007D5B83">
        <w:rPr>
          <w:rFonts w:ascii="Times New Roman" w:eastAsia="宋体" w:hAnsi="Times New Roman" w:cs="Times New Roman" w:hint="eastAsia"/>
          <w:sz w:val="24"/>
          <w:szCs w:val="24"/>
        </w:rPr>
        <w:t>系统</w:t>
      </w:r>
      <w:r w:rsidRPr="007D5B83">
        <w:rPr>
          <w:rFonts w:ascii="Times New Roman" w:eastAsia="宋体" w:hAnsi="Times New Roman" w:cs="Times New Roman" w:hint="eastAsia"/>
          <w:sz w:val="24"/>
          <w:szCs w:val="24"/>
        </w:rPr>
        <w:t>、生殖系统、内分泌</w:t>
      </w:r>
      <w:r w:rsidR="007D5B83" w:rsidRPr="007D5B83">
        <w:rPr>
          <w:rFonts w:ascii="Times New Roman" w:eastAsia="宋体" w:hAnsi="Times New Roman" w:cs="Times New Roman" w:hint="eastAsia"/>
          <w:sz w:val="24"/>
          <w:szCs w:val="24"/>
        </w:rPr>
        <w:t>系统</w:t>
      </w:r>
      <w:r w:rsidRPr="007D5B83">
        <w:rPr>
          <w:rFonts w:ascii="Times New Roman" w:eastAsia="宋体" w:hAnsi="Times New Roman" w:cs="Times New Roman" w:hint="eastAsia"/>
          <w:sz w:val="24"/>
          <w:szCs w:val="24"/>
        </w:rPr>
        <w:t>、神经系统、医学免疫学、医学病原生物学</w:t>
      </w:r>
      <w:r w:rsidRPr="007D5B83">
        <w:rPr>
          <w:rFonts w:ascii="Times New Roman" w:eastAsia="宋体" w:hAnsi="Times New Roman" w:cs="Times New Roman" w:hint="eastAsia"/>
          <w:sz w:val="24"/>
          <w:szCs w:val="24"/>
        </w:rPr>
        <w:t>、肿瘤学</w:t>
      </w:r>
      <w:r w:rsidRPr="007D5B83">
        <w:rPr>
          <w:rFonts w:ascii="Times New Roman" w:eastAsia="宋体" w:hAnsi="Times New Roman" w:cs="Times New Roman" w:hint="eastAsia"/>
          <w:sz w:val="24"/>
          <w:szCs w:val="24"/>
        </w:rPr>
        <w:t>等</w:t>
      </w:r>
      <w:r w:rsidRPr="007D5B83">
        <w:rPr>
          <w:rFonts w:ascii="Times New Roman" w:eastAsia="宋体" w:hAnsi="Times New Roman" w:cs="Times New Roman" w:hint="eastAsia"/>
          <w:sz w:val="24"/>
          <w:szCs w:val="24"/>
        </w:rPr>
        <w:t>研究方向</w:t>
      </w:r>
      <w:r w:rsidRPr="007D5B83">
        <w:rPr>
          <w:rFonts w:ascii="Times New Roman" w:eastAsia="宋体" w:hAnsi="Times New Roman" w:cs="Times New Roman" w:hint="eastAsia"/>
          <w:sz w:val="24"/>
          <w:szCs w:val="24"/>
        </w:rPr>
        <w:t>。</w:t>
      </w:r>
    </w:p>
    <w:p w:rsidR="0079512C" w:rsidRDefault="004E35B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考前</w:t>
      </w:r>
      <w:r>
        <w:rPr>
          <w:rFonts w:ascii="Times New Roman" w:eastAsia="宋体" w:hAnsi="Times New Roman" w:cs="Times New Roman" w:hint="eastAsia"/>
          <w:sz w:val="24"/>
          <w:szCs w:val="24"/>
        </w:rPr>
        <w:t>由主考官从</w:t>
      </w:r>
      <w:r>
        <w:rPr>
          <w:rFonts w:ascii="Times New Roman" w:eastAsia="宋体" w:hAnsi="Times New Roman" w:cs="Times New Roman" w:hint="eastAsia"/>
          <w:sz w:val="24"/>
          <w:szCs w:val="24"/>
        </w:rPr>
        <w:t>题库中随机抽取</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套</w:t>
      </w:r>
      <w:r>
        <w:rPr>
          <w:rFonts w:ascii="Times New Roman" w:eastAsia="宋体" w:hAnsi="Times New Roman" w:cs="Times New Roman" w:hint="eastAsia"/>
          <w:sz w:val="24"/>
          <w:szCs w:val="24"/>
        </w:rPr>
        <w:t>试题</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每队</w:t>
      </w:r>
      <w:r>
        <w:rPr>
          <w:rFonts w:ascii="Times New Roman" w:eastAsia="宋体" w:hAnsi="Times New Roman" w:cs="Times New Roman" w:hint="eastAsia"/>
          <w:sz w:val="24"/>
          <w:szCs w:val="24"/>
        </w:rPr>
        <w:t>选手可以针对考题自由讨论，完成试题要求内容并将最终答案记录在电脑中（电脑不可以上网及查阅资料）。</w:t>
      </w:r>
      <w:r>
        <w:rPr>
          <w:rFonts w:ascii="Times New Roman" w:eastAsia="宋体" w:hAnsi="Times New Roman" w:cs="Times New Roman" w:hint="eastAsia"/>
          <w:bCs/>
          <w:sz w:val="24"/>
          <w:szCs w:val="24"/>
        </w:rPr>
        <w:t>考试时间</w:t>
      </w:r>
      <w:r>
        <w:rPr>
          <w:rFonts w:ascii="Times New Roman" w:eastAsia="宋体" w:hAnsi="Times New Roman" w:cs="Times New Roman" w:hint="eastAsia"/>
          <w:bCs/>
          <w:sz w:val="24"/>
          <w:szCs w:val="24"/>
        </w:rPr>
        <w:t>120</w:t>
      </w:r>
      <w:r>
        <w:rPr>
          <w:rFonts w:ascii="Times New Roman" w:eastAsia="宋体" w:hAnsi="Times New Roman" w:cs="Times New Roman" w:hint="eastAsia"/>
          <w:bCs/>
          <w:sz w:val="24"/>
          <w:szCs w:val="24"/>
        </w:rPr>
        <w:t>分钟。</w:t>
      </w:r>
    </w:p>
    <w:p w:rsidR="0079512C" w:rsidRDefault="004E35BE">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试题主要内容：</w:t>
      </w:r>
    </w:p>
    <w:p w:rsidR="0079512C" w:rsidRDefault="004E35B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请基于上述背景资料，撰写一份简化的</w:t>
      </w:r>
      <w:r>
        <w:rPr>
          <w:rFonts w:ascii="宋体" w:eastAsia="宋体" w:hAnsi="宋体" w:cs="Times New Roman"/>
          <w:sz w:val="24"/>
          <w:szCs w:val="24"/>
        </w:rPr>
        <w:t>“</w:t>
      </w:r>
      <w:r w:rsidR="00F043DC">
        <w:rPr>
          <w:rFonts w:ascii="宋体" w:eastAsia="宋体" w:hAnsi="宋体" w:cs="Times New Roman" w:hint="eastAsia"/>
          <w:sz w:val="24"/>
          <w:szCs w:val="24"/>
        </w:rPr>
        <w:t>科研项目</w:t>
      </w:r>
      <w:r>
        <w:rPr>
          <w:rFonts w:ascii="宋体" w:eastAsia="宋体" w:hAnsi="宋体" w:cs="Times New Roman"/>
          <w:sz w:val="24"/>
          <w:szCs w:val="24"/>
        </w:rPr>
        <w:t>申请书</w:t>
      </w:r>
      <w:r>
        <w:rPr>
          <w:rFonts w:ascii="宋体" w:eastAsia="宋体" w:hAnsi="宋体" w:cs="Times New Roman"/>
          <w:sz w:val="24"/>
          <w:szCs w:val="24"/>
        </w:rPr>
        <w:t>”</w:t>
      </w:r>
      <w:r>
        <w:rPr>
          <w:rFonts w:ascii="Times New Roman" w:eastAsia="宋体" w:hAnsi="Times New Roman" w:cs="Times New Roman"/>
          <w:sz w:val="24"/>
          <w:szCs w:val="24"/>
        </w:rPr>
        <w:t>，包含以下内容：</w:t>
      </w:r>
    </w:p>
    <w:p w:rsidR="0079512C" w:rsidRDefault="004E35BE" w:rsidP="004E35BE">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科学问题凝练</w:t>
      </w:r>
    </w:p>
    <w:p w:rsidR="0079512C" w:rsidRDefault="004E35B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根据提供的背景信息和前期实验结果，凝练出</w:t>
      </w:r>
      <w:r>
        <w:rPr>
          <w:rFonts w:ascii="Times New Roman" w:eastAsia="宋体" w:hAnsi="Times New Roman" w:cs="Times New Roman"/>
          <w:sz w:val="24"/>
          <w:szCs w:val="24"/>
        </w:rPr>
        <w:t>1</w:t>
      </w:r>
      <w:r>
        <w:rPr>
          <w:rFonts w:ascii="Times New Roman" w:eastAsia="宋体" w:hAnsi="Times New Roman" w:cs="Times New Roman"/>
          <w:sz w:val="24"/>
          <w:szCs w:val="24"/>
        </w:rPr>
        <w:t>个值得深入研究的科学问题。要求科学问题明确、具体，具有创新性和可行性。</w:t>
      </w:r>
    </w:p>
    <w:p w:rsidR="0079512C" w:rsidRDefault="004E35BE" w:rsidP="004E35BE">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科学假设提出</w:t>
      </w:r>
    </w:p>
    <w:p w:rsidR="0079512C" w:rsidRDefault="004E35B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针对你提出的科学问题，提出科学假设。要求假设正确合理、包含可操作的靶点、明确的因果链条</w:t>
      </w:r>
      <w:r>
        <w:rPr>
          <w:rFonts w:ascii="Times New Roman" w:eastAsia="宋体" w:hAnsi="Times New Roman" w:cs="Times New Roman" w:hint="eastAsia"/>
          <w:sz w:val="24"/>
          <w:szCs w:val="24"/>
        </w:rPr>
        <w:t>。</w:t>
      </w:r>
    </w:p>
    <w:p w:rsidR="0079512C" w:rsidRDefault="004E35BE" w:rsidP="004E35BE">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研究内容设计</w:t>
      </w:r>
    </w:p>
    <w:p w:rsidR="0079512C" w:rsidRDefault="004E35B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围绕你的科学假设，设计</w:t>
      </w:r>
      <w:r>
        <w:rPr>
          <w:rFonts w:ascii="Times New Roman" w:eastAsia="宋体" w:hAnsi="Times New Roman" w:cs="Times New Roman"/>
          <w:sz w:val="24"/>
          <w:szCs w:val="24"/>
        </w:rPr>
        <w:t>2-3</w:t>
      </w:r>
      <w:r>
        <w:rPr>
          <w:rFonts w:ascii="Times New Roman" w:eastAsia="宋体" w:hAnsi="Times New Roman" w:cs="Times New Roman"/>
          <w:sz w:val="24"/>
          <w:szCs w:val="24"/>
        </w:rPr>
        <w:t>个具体的研究内容。要求研究内容逻辑清晰、层次分明，能够有效验证科学假设。</w:t>
      </w:r>
    </w:p>
    <w:p w:rsidR="0079512C" w:rsidRDefault="004E35BE">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4.</w:t>
      </w:r>
      <w:r>
        <w:rPr>
          <w:rFonts w:ascii="Times New Roman" w:eastAsia="宋体" w:hAnsi="Times New Roman" w:cs="Times New Roman"/>
          <w:b/>
          <w:bCs/>
          <w:sz w:val="24"/>
          <w:szCs w:val="24"/>
        </w:rPr>
        <w:t>研究方法</w:t>
      </w:r>
    </w:p>
    <w:p w:rsidR="0079512C" w:rsidRDefault="004E35B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针对每个研究内容，详细说明拟采用的研究方法</w:t>
      </w:r>
      <w:r>
        <w:rPr>
          <w:rFonts w:ascii="Times New Roman" w:eastAsia="宋体" w:hAnsi="Times New Roman" w:cs="Times New Roman" w:hint="eastAsia"/>
          <w:sz w:val="24"/>
          <w:szCs w:val="24"/>
        </w:rPr>
        <w:t>，</w:t>
      </w:r>
      <w:r>
        <w:rPr>
          <w:rFonts w:ascii="Times New Roman" w:eastAsia="宋体" w:hAnsi="Times New Roman" w:cs="Times New Roman"/>
          <w:sz w:val="24"/>
          <w:szCs w:val="24"/>
        </w:rPr>
        <w:t>包括实验设计、样本选择、数据收集和分析方法等。要求方法科学、技术可行。</w:t>
      </w:r>
    </w:p>
    <w:p w:rsidR="0079512C" w:rsidRDefault="004E35BE">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5.</w:t>
      </w:r>
      <w:bookmarkStart w:id="3" w:name="_GoBack"/>
      <w:bookmarkEnd w:id="3"/>
      <w:r>
        <w:rPr>
          <w:rFonts w:ascii="Times New Roman" w:eastAsia="宋体" w:hAnsi="Times New Roman" w:cs="Times New Roman"/>
          <w:b/>
          <w:bCs/>
          <w:sz w:val="24"/>
          <w:szCs w:val="24"/>
        </w:rPr>
        <w:t>预期成果</w:t>
      </w:r>
    </w:p>
    <w:p w:rsidR="0079512C" w:rsidRDefault="004E35BE">
      <w:pPr>
        <w:widowControl/>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简要说明研究的预期成果</w:t>
      </w:r>
      <w:r>
        <w:rPr>
          <w:rFonts w:ascii="Times New Roman" w:eastAsia="宋体" w:hAnsi="Times New Roman" w:cs="Times New Roman" w:hint="eastAsia"/>
          <w:sz w:val="24"/>
          <w:szCs w:val="24"/>
        </w:rPr>
        <w:t>。</w:t>
      </w:r>
    </w:p>
    <w:p w:rsidR="0079512C" w:rsidRDefault="004E35BE">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评分</w:t>
      </w:r>
      <w:r>
        <w:rPr>
          <w:rFonts w:ascii="Times New Roman" w:eastAsia="宋体" w:hAnsi="Times New Roman" w:cs="Times New Roman" w:hint="eastAsia"/>
          <w:b/>
          <w:bCs/>
          <w:sz w:val="24"/>
          <w:szCs w:val="24"/>
        </w:rPr>
        <w:t>标准：</w:t>
      </w:r>
      <w:r>
        <w:rPr>
          <w:rFonts w:ascii="Times New Roman" w:eastAsia="宋体" w:hAnsi="Times New Roman" w:cs="Times New Roman" w:hint="eastAsia"/>
          <w:bCs/>
          <w:sz w:val="24"/>
          <w:szCs w:val="24"/>
        </w:rPr>
        <w:t>满分</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分</w:t>
      </w:r>
    </w:p>
    <w:tbl>
      <w:tblPr>
        <w:tblStyle w:val="af0"/>
        <w:tblW w:w="5000" w:type="pct"/>
        <w:tblLook w:val="04A0" w:firstRow="1" w:lastRow="0" w:firstColumn="1" w:lastColumn="0" w:noHBand="0" w:noVBand="1"/>
      </w:tblPr>
      <w:tblGrid>
        <w:gridCol w:w="1554"/>
        <w:gridCol w:w="4396"/>
        <w:gridCol w:w="709"/>
        <w:gridCol w:w="992"/>
        <w:gridCol w:w="725"/>
      </w:tblGrid>
      <w:tr w:rsidR="0079512C">
        <w:tc>
          <w:tcPr>
            <w:tcW w:w="928"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评分项目</w:t>
            </w:r>
          </w:p>
        </w:tc>
        <w:tc>
          <w:tcPr>
            <w:tcW w:w="2624"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评分</w:t>
            </w:r>
            <w:r>
              <w:rPr>
                <w:rFonts w:ascii="Times New Roman" w:hAnsi="Times New Roman" w:cs="Times New Roman" w:hint="eastAsia"/>
                <w:b/>
                <w:bCs/>
                <w:szCs w:val="21"/>
              </w:rPr>
              <w:t>细则</w:t>
            </w:r>
          </w:p>
        </w:tc>
        <w:tc>
          <w:tcPr>
            <w:tcW w:w="423"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分值</w:t>
            </w:r>
          </w:p>
        </w:tc>
        <w:tc>
          <w:tcPr>
            <w:tcW w:w="592"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hint="eastAsia"/>
                <w:b/>
                <w:bCs/>
                <w:szCs w:val="21"/>
              </w:rPr>
              <w:t>扣分</w:t>
            </w:r>
          </w:p>
        </w:tc>
        <w:tc>
          <w:tcPr>
            <w:tcW w:w="433" w:type="pct"/>
            <w:vAlign w:val="center"/>
          </w:tcPr>
          <w:p w:rsidR="0079512C" w:rsidRDefault="004E35BE">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得分</w:t>
            </w:r>
          </w:p>
        </w:tc>
      </w:tr>
      <w:tr w:rsidR="0079512C">
        <w:tc>
          <w:tcPr>
            <w:tcW w:w="928"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科学问题凝练</w:t>
            </w: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szCs w:val="21"/>
              </w:rPr>
              <w:t>基于背景资料提出</w:t>
            </w:r>
            <w:r>
              <w:rPr>
                <w:rFonts w:hint="eastAsia"/>
                <w:szCs w:val="21"/>
              </w:rPr>
              <w:t>明确的科学</w:t>
            </w:r>
            <w:r>
              <w:rPr>
                <w:szCs w:val="21"/>
              </w:rPr>
              <w:t>问题</w:t>
            </w:r>
            <w:r>
              <w:rPr>
                <w:rFonts w:hint="eastAsia"/>
                <w:szCs w:val="21"/>
              </w:rPr>
              <w:t>，并具有创新性和可行性</w:t>
            </w:r>
          </w:p>
        </w:tc>
        <w:tc>
          <w:tcPr>
            <w:tcW w:w="423"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4</w:t>
            </w:r>
          </w:p>
        </w:tc>
        <w:tc>
          <w:tcPr>
            <w:tcW w:w="592"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科学问题凝练不准确</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科学问题创新性不够</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4" w:type="pct"/>
            <w:vAlign w:val="center"/>
          </w:tcPr>
          <w:p w:rsidR="0079512C" w:rsidRDefault="004E35BE">
            <w:pPr>
              <w:adjustRightInd w:val="0"/>
              <w:snapToGrid w:val="0"/>
              <w:spacing w:line="360" w:lineRule="auto"/>
              <w:jc w:val="center"/>
              <w:rPr>
                <w:szCs w:val="21"/>
              </w:rPr>
            </w:pPr>
            <w:r>
              <w:rPr>
                <w:rFonts w:ascii="Times New Roman" w:hAnsi="Times New Roman" w:cs="Times New Roman" w:hint="eastAsia"/>
                <w:szCs w:val="21"/>
              </w:rPr>
              <w:t>科学问题不可行</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科学假设提出</w:t>
            </w: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szCs w:val="21"/>
              </w:rPr>
              <w:t>假设</w:t>
            </w:r>
            <w:r>
              <w:rPr>
                <w:rFonts w:hint="eastAsia"/>
                <w:szCs w:val="21"/>
              </w:rPr>
              <w:t>正确合理、</w:t>
            </w:r>
            <w:r>
              <w:rPr>
                <w:szCs w:val="21"/>
              </w:rPr>
              <w:t>包含可操作的靶点</w:t>
            </w:r>
            <w:r>
              <w:rPr>
                <w:rFonts w:hint="eastAsia"/>
                <w:szCs w:val="21"/>
              </w:rPr>
              <w:t>、</w:t>
            </w:r>
            <w:r>
              <w:rPr>
                <w:szCs w:val="21"/>
              </w:rPr>
              <w:t>明确的因果链条</w:t>
            </w:r>
          </w:p>
        </w:tc>
        <w:tc>
          <w:tcPr>
            <w:tcW w:w="423"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4</w:t>
            </w:r>
          </w:p>
        </w:tc>
        <w:tc>
          <w:tcPr>
            <w:tcW w:w="592"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szCs w:val="21"/>
              </w:rPr>
              <w:t>假设</w:t>
            </w:r>
            <w:r>
              <w:rPr>
                <w:rFonts w:hint="eastAsia"/>
                <w:szCs w:val="21"/>
              </w:rPr>
              <w:t>不</w:t>
            </w:r>
            <w:r>
              <w:rPr>
                <w:szCs w:val="21"/>
              </w:rPr>
              <w:t>包含可操作的靶点</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szCs w:val="21"/>
              </w:rPr>
              <w:t>因果链条</w:t>
            </w:r>
            <w:r>
              <w:rPr>
                <w:rFonts w:hint="eastAsia"/>
                <w:szCs w:val="21"/>
              </w:rPr>
              <w:t>不明确</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4" w:type="pct"/>
            <w:vAlign w:val="center"/>
          </w:tcPr>
          <w:p w:rsidR="0079512C" w:rsidRDefault="004E35BE">
            <w:pPr>
              <w:adjustRightInd w:val="0"/>
              <w:snapToGrid w:val="0"/>
              <w:spacing w:line="360" w:lineRule="auto"/>
              <w:jc w:val="center"/>
              <w:rPr>
                <w:szCs w:val="21"/>
              </w:rPr>
            </w:pPr>
            <w:r>
              <w:rPr>
                <w:szCs w:val="21"/>
              </w:rPr>
              <w:t>因果链条</w:t>
            </w:r>
            <w:r>
              <w:rPr>
                <w:rFonts w:hint="eastAsia"/>
                <w:szCs w:val="21"/>
              </w:rPr>
              <w:t>不成立</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研究内容设计</w:t>
            </w:r>
          </w:p>
        </w:tc>
        <w:tc>
          <w:tcPr>
            <w:tcW w:w="2624" w:type="pct"/>
            <w:vAlign w:val="center"/>
          </w:tcPr>
          <w:p w:rsidR="0079512C" w:rsidRDefault="004E35BE">
            <w:pPr>
              <w:adjustRightInd w:val="0"/>
              <w:snapToGrid w:val="0"/>
              <w:spacing w:line="360" w:lineRule="auto"/>
              <w:jc w:val="center"/>
              <w:rPr>
                <w:szCs w:val="21"/>
              </w:rPr>
            </w:pPr>
            <w:r>
              <w:rPr>
                <w:szCs w:val="21"/>
              </w:rPr>
              <w:t>层次</w:t>
            </w:r>
            <w:r>
              <w:rPr>
                <w:rFonts w:hint="eastAsia"/>
                <w:szCs w:val="21"/>
              </w:rPr>
              <w:t>分明</w:t>
            </w:r>
            <w:r>
              <w:rPr>
                <w:szCs w:val="21"/>
              </w:rPr>
              <w:t>（机制</w:t>
            </w:r>
            <w:r>
              <w:rPr>
                <w:szCs w:val="21"/>
              </w:rPr>
              <w:t>→</w:t>
            </w:r>
            <w:r>
              <w:rPr>
                <w:szCs w:val="21"/>
              </w:rPr>
              <w:t>干预</w:t>
            </w:r>
            <w:r>
              <w:rPr>
                <w:szCs w:val="21"/>
              </w:rPr>
              <w:t>→</w:t>
            </w:r>
            <w:r>
              <w:rPr>
                <w:szCs w:val="21"/>
              </w:rPr>
              <w:t>验证）</w:t>
            </w:r>
          </w:p>
          <w:p w:rsidR="0079512C" w:rsidRDefault="004E35BE">
            <w:pPr>
              <w:adjustRightInd w:val="0"/>
              <w:snapToGrid w:val="0"/>
              <w:spacing w:line="360" w:lineRule="auto"/>
              <w:jc w:val="center"/>
              <w:rPr>
                <w:rFonts w:ascii="Times New Roman" w:hAnsi="Times New Roman" w:cs="Times New Roman"/>
                <w:szCs w:val="21"/>
              </w:rPr>
            </w:pPr>
            <w:r>
              <w:rPr>
                <w:szCs w:val="21"/>
              </w:rPr>
              <w:t>内容覆盖细胞、动物、临床样本</w:t>
            </w:r>
          </w:p>
        </w:tc>
        <w:tc>
          <w:tcPr>
            <w:tcW w:w="423"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5</w:t>
            </w:r>
          </w:p>
        </w:tc>
        <w:tc>
          <w:tcPr>
            <w:tcW w:w="592"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Merge w:val="restar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szCs w:val="21"/>
              </w:rPr>
            </w:pPr>
            <w:r>
              <w:rPr>
                <w:rFonts w:hint="eastAsia"/>
                <w:szCs w:val="21"/>
              </w:rPr>
              <w:t>内容逻辑不清，层次不明</w:t>
            </w:r>
          </w:p>
          <w:p w:rsidR="0079512C" w:rsidRDefault="004E35BE">
            <w:pPr>
              <w:adjustRightInd w:val="0"/>
              <w:snapToGrid w:val="0"/>
              <w:spacing w:line="360" w:lineRule="auto"/>
              <w:jc w:val="center"/>
              <w:rPr>
                <w:rFonts w:ascii="Times New Roman" w:hAnsi="Times New Roman" w:cs="Times New Roman"/>
                <w:szCs w:val="21"/>
              </w:rPr>
            </w:pPr>
            <w:r>
              <w:rPr>
                <w:rFonts w:hint="eastAsia"/>
                <w:szCs w:val="21"/>
              </w:rPr>
              <w:t>缺少</w:t>
            </w:r>
            <w:r>
              <w:rPr>
                <w:szCs w:val="21"/>
              </w:rPr>
              <w:t>机制</w:t>
            </w:r>
            <w:r>
              <w:rPr>
                <w:rFonts w:hint="eastAsia"/>
                <w:szCs w:val="21"/>
              </w:rPr>
              <w:t>、</w:t>
            </w:r>
            <w:r>
              <w:rPr>
                <w:szCs w:val="21"/>
              </w:rPr>
              <w:t>干预</w:t>
            </w:r>
            <w:r>
              <w:rPr>
                <w:rFonts w:hint="eastAsia"/>
                <w:szCs w:val="21"/>
              </w:rPr>
              <w:t>或</w:t>
            </w:r>
            <w:r>
              <w:rPr>
                <w:szCs w:val="21"/>
              </w:rPr>
              <w:t>验证</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-1~2</w:t>
            </w:r>
          </w:p>
        </w:tc>
        <w:tc>
          <w:tcPr>
            <w:tcW w:w="43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2624" w:type="pct"/>
            <w:vAlign w:val="center"/>
          </w:tcPr>
          <w:p w:rsidR="0079512C" w:rsidRDefault="004E35BE">
            <w:pPr>
              <w:adjustRightInd w:val="0"/>
              <w:snapToGrid w:val="0"/>
              <w:spacing w:line="360" w:lineRule="auto"/>
              <w:jc w:val="center"/>
              <w:rPr>
                <w:szCs w:val="21"/>
              </w:rPr>
            </w:pPr>
            <w:r>
              <w:rPr>
                <w:rFonts w:hint="eastAsia"/>
                <w:szCs w:val="21"/>
              </w:rPr>
              <w:t>内容不全面</w:t>
            </w:r>
          </w:p>
          <w:p w:rsidR="0079512C" w:rsidRDefault="004E35BE">
            <w:pPr>
              <w:adjustRightInd w:val="0"/>
              <w:snapToGrid w:val="0"/>
              <w:spacing w:line="360" w:lineRule="auto"/>
              <w:jc w:val="center"/>
              <w:rPr>
                <w:rFonts w:ascii="Times New Roman" w:hAnsi="Times New Roman" w:cs="Times New Roman"/>
                <w:szCs w:val="21"/>
              </w:rPr>
            </w:pPr>
            <w:r>
              <w:rPr>
                <w:rFonts w:hint="eastAsia"/>
                <w:szCs w:val="21"/>
              </w:rPr>
              <w:t>缺少</w:t>
            </w:r>
            <w:r>
              <w:rPr>
                <w:szCs w:val="21"/>
              </w:rPr>
              <w:t>细胞、动物</w:t>
            </w:r>
            <w:r>
              <w:rPr>
                <w:rFonts w:hint="eastAsia"/>
                <w:szCs w:val="21"/>
              </w:rPr>
              <w:t>或</w:t>
            </w:r>
            <w:r>
              <w:rPr>
                <w:szCs w:val="21"/>
              </w:rPr>
              <w:t>临床样本</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-1~2</w:t>
            </w:r>
          </w:p>
        </w:tc>
        <w:tc>
          <w:tcPr>
            <w:tcW w:w="433" w:type="pc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restart"/>
            <w:vAlign w:val="center"/>
          </w:tcPr>
          <w:p w:rsidR="0079512C" w:rsidRDefault="004E35BE">
            <w:pPr>
              <w:adjustRightInd w:val="0"/>
              <w:snapToGrid w:val="0"/>
              <w:spacing w:line="360" w:lineRule="auto"/>
              <w:jc w:val="center"/>
              <w:rPr>
                <w:szCs w:val="21"/>
              </w:rPr>
            </w:pPr>
            <w:r>
              <w:rPr>
                <w:rFonts w:ascii="Times New Roman" w:hAnsi="Times New Roman" w:cs="Times New Roman" w:hint="eastAsia"/>
                <w:szCs w:val="21"/>
              </w:rPr>
              <w:t>研究方法</w:t>
            </w: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研究方法详细具体，技术可行</w:t>
            </w:r>
          </w:p>
        </w:tc>
        <w:tc>
          <w:tcPr>
            <w:tcW w:w="423"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5</w:t>
            </w:r>
          </w:p>
        </w:tc>
        <w:tc>
          <w:tcPr>
            <w:tcW w:w="592"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研究方法不够具体详细</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-1~2</w:t>
            </w:r>
          </w:p>
        </w:tc>
        <w:tc>
          <w:tcPr>
            <w:tcW w:w="433" w:type="pc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研究技术不可行</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-1~2</w:t>
            </w:r>
          </w:p>
        </w:tc>
        <w:tc>
          <w:tcPr>
            <w:tcW w:w="433" w:type="pc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restart"/>
            <w:vAlign w:val="center"/>
          </w:tcPr>
          <w:p w:rsidR="0079512C" w:rsidRDefault="004E35BE">
            <w:pPr>
              <w:adjustRightInd w:val="0"/>
              <w:snapToGrid w:val="0"/>
              <w:spacing w:line="360" w:lineRule="auto"/>
              <w:jc w:val="center"/>
              <w:rPr>
                <w:szCs w:val="21"/>
              </w:rPr>
            </w:pPr>
            <w:r>
              <w:rPr>
                <w:rFonts w:ascii="Times New Roman" w:hAnsi="Times New Roman" w:cs="Times New Roman" w:hint="eastAsia"/>
                <w:szCs w:val="21"/>
              </w:rPr>
              <w:t>预期结果</w:t>
            </w: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预期结果准确、具体</w:t>
            </w:r>
          </w:p>
        </w:tc>
        <w:tc>
          <w:tcPr>
            <w:tcW w:w="423" w:type="pct"/>
            <w:vMerge w:val="restar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2</w:t>
            </w:r>
          </w:p>
        </w:tc>
        <w:tc>
          <w:tcPr>
            <w:tcW w:w="592" w:type="pct"/>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433" w:type="pc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预期结果不够准确</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Align w:val="center"/>
          </w:tcPr>
          <w:p w:rsidR="0079512C" w:rsidRDefault="0079512C">
            <w:pPr>
              <w:adjustRightInd w:val="0"/>
              <w:snapToGrid w:val="0"/>
              <w:spacing w:line="360" w:lineRule="auto"/>
              <w:jc w:val="center"/>
              <w:rPr>
                <w:rFonts w:ascii="Times New Roman" w:hAnsi="Times New Roman" w:cs="Times New Roman"/>
                <w:szCs w:val="21"/>
              </w:rPr>
            </w:pPr>
          </w:p>
        </w:tc>
      </w:tr>
      <w:tr w:rsidR="0079512C">
        <w:tc>
          <w:tcPr>
            <w:tcW w:w="928" w:type="pct"/>
            <w:vMerge/>
            <w:vAlign w:val="center"/>
          </w:tcPr>
          <w:p w:rsidR="0079512C" w:rsidRDefault="0079512C">
            <w:pPr>
              <w:adjustRightInd w:val="0"/>
              <w:snapToGrid w:val="0"/>
              <w:spacing w:line="360" w:lineRule="auto"/>
              <w:jc w:val="center"/>
              <w:rPr>
                <w:szCs w:val="21"/>
              </w:rPr>
            </w:pPr>
          </w:p>
        </w:tc>
        <w:tc>
          <w:tcPr>
            <w:tcW w:w="2624"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预期结果不够具体</w:t>
            </w:r>
          </w:p>
        </w:tc>
        <w:tc>
          <w:tcPr>
            <w:tcW w:w="423" w:type="pct"/>
            <w:vMerge/>
            <w:vAlign w:val="center"/>
          </w:tcPr>
          <w:p w:rsidR="0079512C" w:rsidRDefault="0079512C">
            <w:pPr>
              <w:adjustRightInd w:val="0"/>
              <w:snapToGrid w:val="0"/>
              <w:spacing w:line="360" w:lineRule="auto"/>
              <w:jc w:val="center"/>
              <w:rPr>
                <w:rFonts w:ascii="Times New Roman" w:hAnsi="Times New Roman" w:cs="Times New Roman"/>
                <w:szCs w:val="21"/>
              </w:rPr>
            </w:pPr>
          </w:p>
        </w:tc>
        <w:tc>
          <w:tcPr>
            <w:tcW w:w="592" w:type="pct"/>
            <w:vAlign w:val="center"/>
          </w:tcPr>
          <w:p w:rsidR="0079512C" w:rsidRDefault="004E35BE">
            <w:pPr>
              <w:adjustRightInd w:val="0"/>
              <w:snapToGrid w:val="0"/>
              <w:spacing w:line="360" w:lineRule="auto"/>
              <w:jc w:val="center"/>
              <w:rPr>
                <w:rFonts w:ascii="Times New Roman" w:hAnsi="Times New Roman" w:cs="Times New Roman"/>
                <w:szCs w:val="21"/>
              </w:rPr>
            </w:pPr>
            <w:r>
              <w:rPr>
                <w:rFonts w:ascii="Times New Roman" w:hAnsi="Times New Roman" w:cs="Times New Roman" w:hint="eastAsia"/>
                <w:szCs w:val="21"/>
              </w:rPr>
              <w:t>-1</w:t>
            </w:r>
          </w:p>
        </w:tc>
        <w:tc>
          <w:tcPr>
            <w:tcW w:w="433" w:type="pct"/>
            <w:vAlign w:val="center"/>
          </w:tcPr>
          <w:p w:rsidR="0079512C" w:rsidRDefault="0079512C">
            <w:pPr>
              <w:adjustRightInd w:val="0"/>
              <w:snapToGrid w:val="0"/>
              <w:spacing w:line="360" w:lineRule="auto"/>
              <w:jc w:val="center"/>
              <w:rPr>
                <w:rFonts w:ascii="Times New Roman" w:hAnsi="Times New Roman" w:cs="Times New Roman"/>
                <w:szCs w:val="21"/>
              </w:rPr>
            </w:pPr>
          </w:p>
        </w:tc>
      </w:tr>
    </w:tbl>
    <w:p w:rsidR="0079512C" w:rsidRDefault="0079512C">
      <w:pPr>
        <w:adjustRightInd w:val="0"/>
        <w:snapToGrid w:val="0"/>
        <w:rPr>
          <w:b/>
          <w:bCs/>
          <w:sz w:val="24"/>
          <w:szCs w:val="24"/>
        </w:rPr>
      </w:pPr>
    </w:p>
    <w:p w:rsidR="0079512C" w:rsidRDefault="0079512C">
      <w:pPr>
        <w:widowControl/>
        <w:adjustRightInd w:val="0"/>
        <w:snapToGrid w:val="0"/>
        <w:spacing w:line="360" w:lineRule="auto"/>
        <w:jc w:val="left"/>
        <w:rPr>
          <w:rFonts w:ascii="Times New Roman" w:eastAsia="宋体" w:hAnsi="Times New Roman" w:cs="Times New Roman"/>
          <w:sz w:val="24"/>
          <w:szCs w:val="24"/>
        </w:rPr>
      </w:pPr>
    </w:p>
    <w:sectPr w:rsidR="0079512C">
      <w:footerReference w:type="default" r:id="rId8"/>
      <w:pgSz w:w="11901" w:h="16817"/>
      <w:pgMar w:top="1361" w:right="1735" w:bottom="1361" w:left="1780" w:header="964" w:footer="96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35BE">
      <w:r>
        <w:separator/>
      </w:r>
    </w:p>
  </w:endnote>
  <w:endnote w:type="continuationSeparator" w:id="0">
    <w:p w:rsidR="00000000" w:rsidRDefault="004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75776"/>
    </w:sdtPr>
    <w:sdtEndPr/>
    <w:sdtContent>
      <w:p w:rsidR="0079512C" w:rsidRDefault="004E35BE">
        <w:pPr>
          <w:pStyle w:val="a9"/>
          <w:jc w:val="center"/>
        </w:pPr>
        <w:r>
          <w:fldChar w:fldCharType="begin"/>
        </w:r>
        <w:r>
          <w:instrText>PAGE   \* MERGEFORMAT</w:instrText>
        </w:r>
        <w:r>
          <w:fldChar w:fldCharType="separate"/>
        </w:r>
        <w:r>
          <w:rPr>
            <w:lang w:val="zh-CN"/>
          </w:rPr>
          <w:t>5</w:t>
        </w:r>
        <w:r>
          <w:fldChar w:fldCharType="end"/>
        </w:r>
      </w:p>
    </w:sdtContent>
  </w:sdt>
  <w:p w:rsidR="0079512C" w:rsidRDefault="00795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35BE">
      <w:r>
        <w:separator/>
      </w:r>
    </w:p>
  </w:footnote>
  <w:footnote w:type="continuationSeparator" w:id="0">
    <w:p w:rsidR="00000000" w:rsidRDefault="004E3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567"/>
    <w:multiLevelType w:val="multilevel"/>
    <w:tmpl w:val="048B0567"/>
    <w:lvl w:ilvl="0">
      <w:start w:val="1"/>
      <w:numFmt w:val="decimal"/>
      <w:lvlText w:val="（%1）"/>
      <w:lvlJc w:val="left"/>
      <w:pPr>
        <w:ind w:left="1996" w:hanging="720"/>
      </w:pPr>
      <w:rPr>
        <w:rFonts w:hint="default"/>
      </w:rPr>
    </w:lvl>
    <w:lvl w:ilvl="1">
      <w:start w:val="1"/>
      <w:numFmt w:val="decimal"/>
      <w:lvlText w:val="%2."/>
      <w:lvlJc w:val="left"/>
      <w:pPr>
        <w:ind w:left="2076" w:hanging="360"/>
      </w:pPr>
      <w:rPr>
        <w:rFonts w:hint="default"/>
      </w:rPr>
    </w:lvl>
    <w:lvl w:ilvl="2">
      <w:start w:val="1"/>
      <w:numFmt w:val="lowerRoman"/>
      <w:lvlText w:val="%3."/>
      <w:lvlJc w:val="right"/>
      <w:pPr>
        <w:ind w:left="2596" w:hanging="440"/>
      </w:pPr>
    </w:lvl>
    <w:lvl w:ilvl="3">
      <w:start w:val="1"/>
      <w:numFmt w:val="decimal"/>
      <w:lvlText w:val="%4."/>
      <w:lvlJc w:val="left"/>
      <w:pPr>
        <w:ind w:left="3036" w:hanging="440"/>
      </w:pPr>
    </w:lvl>
    <w:lvl w:ilvl="4">
      <w:start w:val="1"/>
      <w:numFmt w:val="lowerLetter"/>
      <w:lvlText w:val="%5)"/>
      <w:lvlJc w:val="left"/>
      <w:pPr>
        <w:ind w:left="3476" w:hanging="440"/>
      </w:pPr>
    </w:lvl>
    <w:lvl w:ilvl="5">
      <w:start w:val="1"/>
      <w:numFmt w:val="lowerRoman"/>
      <w:lvlText w:val="%6."/>
      <w:lvlJc w:val="right"/>
      <w:pPr>
        <w:ind w:left="3916" w:hanging="440"/>
      </w:pPr>
    </w:lvl>
    <w:lvl w:ilvl="6">
      <w:start w:val="1"/>
      <w:numFmt w:val="decimal"/>
      <w:lvlText w:val="%7."/>
      <w:lvlJc w:val="left"/>
      <w:pPr>
        <w:ind w:left="4356" w:hanging="440"/>
      </w:pPr>
    </w:lvl>
    <w:lvl w:ilvl="7">
      <w:start w:val="1"/>
      <w:numFmt w:val="lowerLetter"/>
      <w:lvlText w:val="%8)"/>
      <w:lvlJc w:val="left"/>
      <w:pPr>
        <w:ind w:left="4796" w:hanging="440"/>
      </w:pPr>
    </w:lvl>
    <w:lvl w:ilvl="8">
      <w:start w:val="1"/>
      <w:numFmt w:val="lowerRoman"/>
      <w:lvlText w:val="%9."/>
      <w:lvlJc w:val="right"/>
      <w:pPr>
        <w:ind w:left="5236" w:hanging="440"/>
      </w:pPr>
    </w:lvl>
  </w:abstractNum>
  <w:abstractNum w:abstractNumId="1" w15:restartNumberingAfterBreak="0">
    <w:nsid w:val="08154EA9"/>
    <w:multiLevelType w:val="multilevel"/>
    <w:tmpl w:val="08154EA9"/>
    <w:lvl w:ilvl="0">
      <w:start w:val="1"/>
      <w:numFmt w:val="decimal"/>
      <w:lvlText w:val="%1."/>
      <w:lvlJc w:val="left"/>
      <w:pPr>
        <w:ind w:left="253" w:hanging="360"/>
      </w:pPr>
      <w:rPr>
        <w:rFonts w:hint="default"/>
      </w:rPr>
    </w:lvl>
    <w:lvl w:ilvl="1">
      <w:start w:val="1"/>
      <w:numFmt w:val="lowerLetter"/>
      <w:lvlText w:val="%2)"/>
      <w:lvlJc w:val="left"/>
      <w:pPr>
        <w:ind w:left="773" w:hanging="440"/>
      </w:pPr>
    </w:lvl>
    <w:lvl w:ilvl="2">
      <w:start w:val="1"/>
      <w:numFmt w:val="lowerRoman"/>
      <w:lvlText w:val="%3."/>
      <w:lvlJc w:val="right"/>
      <w:pPr>
        <w:ind w:left="1213" w:hanging="440"/>
      </w:pPr>
    </w:lvl>
    <w:lvl w:ilvl="3">
      <w:start w:val="1"/>
      <w:numFmt w:val="decimal"/>
      <w:lvlText w:val="%4."/>
      <w:lvlJc w:val="left"/>
      <w:pPr>
        <w:ind w:left="1653" w:hanging="440"/>
      </w:pPr>
    </w:lvl>
    <w:lvl w:ilvl="4">
      <w:start w:val="1"/>
      <w:numFmt w:val="lowerLetter"/>
      <w:lvlText w:val="%5)"/>
      <w:lvlJc w:val="left"/>
      <w:pPr>
        <w:ind w:left="2093" w:hanging="440"/>
      </w:pPr>
    </w:lvl>
    <w:lvl w:ilvl="5">
      <w:start w:val="1"/>
      <w:numFmt w:val="lowerRoman"/>
      <w:lvlText w:val="%6."/>
      <w:lvlJc w:val="right"/>
      <w:pPr>
        <w:ind w:left="2533" w:hanging="440"/>
      </w:pPr>
    </w:lvl>
    <w:lvl w:ilvl="6">
      <w:start w:val="1"/>
      <w:numFmt w:val="decimal"/>
      <w:lvlText w:val="%7."/>
      <w:lvlJc w:val="left"/>
      <w:pPr>
        <w:ind w:left="2973" w:hanging="440"/>
      </w:pPr>
    </w:lvl>
    <w:lvl w:ilvl="7">
      <w:start w:val="1"/>
      <w:numFmt w:val="lowerLetter"/>
      <w:lvlText w:val="%8)"/>
      <w:lvlJc w:val="left"/>
      <w:pPr>
        <w:ind w:left="3413" w:hanging="440"/>
      </w:pPr>
    </w:lvl>
    <w:lvl w:ilvl="8">
      <w:start w:val="1"/>
      <w:numFmt w:val="lowerRoman"/>
      <w:lvlText w:val="%9."/>
      <w:lvlJc w:val="right"/>
      <w:pPr>
        <w:ind w:left="3853" w:hanging="440"/>
      </w:pPr>
    </w:lvl>
  </w:abstractNum>
  <w:abstractNum w:abstractNumId="2" w15:restartNumberingAfterBreak="0">
    <w:nsid w:val="1ABC6054"/>
    <w:multiLevelType w:val="multilevel"/>
    <w:tmpl w:val="1ABC6054"/>
    <w:lvl w:ilvl="0">
      <w:start w:val="1"/>
      <w:numFmt w:val="decimal"/>
      <w:lvlText w:val="（%1）"/>
      <w:lvlJc w:val="left"/>
      <w:pPr>
        <w:ind w:left="1997" w:hanging="720"/>
      </w:pPr>
      <w:rPr>
        <w:rFonts w:hint="default"/>
      </w:rPr>
    </w:lvl>
    <w:lvl w:ilvl="1">
      <w:start w:val="1"/>
      <w:numFmt w:val="lowerLetter"/>
      <w:lvlText w:val="%2)"/>
      <w:lvlJc w:val="left"/>
      <w:pPr>
        <w:ind w:left="2156" w:hanging="440"/>
      </w:pPr>
    </w:lvl>
    <w:lvl w:ilvl="2">
      <w:start w:val="1"/>
      <w:numFmt w:val="lowerRoman"/>
      <w:lvlText w:val="%3."/>
      <w:lvlJc w:val="right"/>
      <w:pPr>
        <w:ind w:left="2596" w:hanging="440"/>
      </w:pPr>
    </w:lvl>
    <w:lvl w:ilvl="3">
      <w:start w:val="1"/>
      <w:numFmt w:val="decimal"/>
      <w:lvlText w:val="%4."/>
      <w:lvlJc w:val="left"/>
      <w:pPr>
        <w:ind w:left="3036" w:hanging="440"/>
      </w:pPr>
    </w:lvl>
    <w:lvl w:ilvl="4">
      <w:start w:val="1"/>
      <w:numFmt w:val="lowerLetter"/>
      <w:lvlText w:val="%5)"/>
      <w:lvlJc w:val="left"/>
      <w:pPr>
        <w:ind w:left="3476" w:hanging="440"/>
      </w:pPr>
    </w:lvl>
    <w:lvl w:ilvl="5">
      <w:start w:val="1"/>
      <w:numFmt w:val="lowerRoman"/>
      <w:lvlText w:val="%6."/>
      <w:lvlJc w:val="right"/>
      <w:pPr>
        <w:ind w:left="3916" w:hanging="440"/>
      </w:pPr>
    </w:lvl>
    <w:lvl w:ilvl="6">
      <w:start w:val="1"/>
      <w:numFmt w:val="decimal"/>
      <w:lvlText w:val="%7."/>
      <w:lvlJc w:val="left"/>
      <w:pPr>
        <w:ind w:left="4356" w:hanging="440"/>
      </w:pPr>
    </w:lvl>
    <w:lvl w:ilvl="7">
      <w:start w:val="1"/>
      <w:numFmt w:val="lowerLetter"/>
      <w:lvlText w:val="%8)"/>
      <w:lvlJc w:val="left"/>
      <w:pPr>
        <w:ind w:left="4796" w:hanging="440"/>
      </w:pPr>
    </w:lvl>
    <w:lvl w:ilvl="8">
      <w:start w:val="1"/>
      <w:numFmt w:val="lowerRoman"/>
      <w:lvlText w:val="%9."/>
      <w:lvlJc w:val="right"/>
      <w:pPr>
        <w:ind w:left="5236" w:hanging="440"/>
      </w:pPr>
    </w:lvl>
  </w:abstractNum>
  <w:abstractNum w:abstractNumId="3" w15:restartNumberingAfterBreak="0">
    <w:nsid w:val="1ABD08C0"/>
    <w:multiLevelType w:val="multilevel"/>
    <w:tmpl w:val="1ABD08C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ED22440"/>
    <w:multiLevelType w:val="multilevel"/>
    <w:tmpl w:val="1ED22440"/>
    <w:lvl w:ilvl="0">
      <w:start w:val="1"/>
      <w:numFmt w:val="decimal"/>
      <w:lvlText w:val="%1."/>
      <w:lvlJc w:val="left"/>
      <w:pPr>
        <w:ind w:left="247" w:hanging="360"/>
      </w:pPr>
      <w:rPr>
        <w:rFonts w:hint="default"/>
      </w:rPr>
    </w:lvl>
    <w:lvl w:ilvl="1">
      <w:start w:val="1"/>
      <w:numFmt w:val="lowerLetter"/>
      <w:lvlText w:val="%2)"/>
      <w:lvlJc w:val="left"/>
      <w:pPr>
        <w:ind w:left="767" w:hanging="440"/>
      </w:pPr>
    </w:lvl>
    <w:lvl w:ilvl="2">
      <w:start w:val="1"/>
      <w:numFmt w:val="lowerRoman"/>
      <w:lvlText w:val="%3."/>
      <w:lvlJc w:val="right"/>
      <w:pPr>
        <w:ind w:left="1207" w:hanging="440"/>
      </w:pPr>
    </w:lvl>
    <w:lvl w:ilvl="3">
      <w:start w:val="1"/>
      <w:numFmt w:val="decimal"/>
      <w:lvlText w:val="%4."/>
      <w:lvlJc w:val="left"/>
      <w:pPr>
        <w:ind w:left="1647" w:hanging="440"/>
      </w:pPr>
    </w:lvl>
    <w:lvl w:ilvl="4">
      <w:start w:val="1"/>
      <w:numFmt w:val="lowerLetter"/>
      <w:lvlText w:val="%5)"/>
      <w:lvlJc w:val="left"/>
      <w:pPr>
        <w:ind w:left="2087" w:hanging="440"/>
      </w:pPr>
    </w:lvl>
    <w:lvl w:ilvl="5">
      <w:start w:val="1"/>
      <w:numFmt w:val="lowerRoman"/>
      <w:lvlText w:val="%6."/>
      <w:lvlJc w:val="right"/>
      <w:pPr>
        <w:ind w:left="2527" w:hanging="440"/>
      </w:pPr>
    </w:lvl>
    <w:lvl w:ilvl="6">
      <w:start w:val="1"/>
      <w:numFmt w:val="decimal"/>
      <w:lvlText w:val="%7."/>
      <w:lvlJc w:val="left"/>
      <w:pPr>
        <w:ind w:left="2967" w:hanging="440"/>
      </w:pPr>
    </w:lvl>
    <w:lvl w:ilvl="7">
      <w:start w:val="1"/>
      <w:numFmt w:val="lowerLetter"/>
      <w:lvlText w:val="%8)"/>
      <w:lvlJc w:val="left"/>
      <w:pPr>
        <w:ind w:left="3407" w:hanging="440"/>
      </w:pPr>
    </w:lvl>
    <w:lvl w:ilvl="8">
      <w:start w:val="1"/>
      <w:numFmt w:val="lowerRoman"/>
      <w:lvlText w:val="%9."/>
      <w:lvlJc w:val="right"/>
      <w:pPr>
        <w:ind w:left="3847" w:hanging="440"/>
      </w:pPr>
    </w:lvl>
  </w:abstractNum>
  <w:abstractNum w:abstractNumId="5" w15:restartNumberingAfterBreak="0">
    <w:nsid w:val="236632DF"/>
    <w:multiLevelType w:val="multilevel"/>
    <w:tmpl w:val="236632DF"/>
    <w:lvl w:ilvl="0">
      <w:start w:val="1"/>
      <w:numFmt w:val="decimal"/>
      <w:lvlText w:val="%1."/>
      <w:lvlJc w:val="left"/>
      <w:pPr>
        <w:ind w:left="253" w:hanging="360"/>
      </w:pPr>
      <w:rPr>
        <w:rFonts w:hint="default"/>
      </w:rPr>
    </w:lvl>
    <w:lvl w:ilvl="1">
      <w:start w:val="1"/>
      <w:numFmt w:val="lowerLetter"/>
      <w:lvlText w:val="%2)"/>
      <w:lvlJc w:val="left"/>
      <w:pPr>
        <w:ind w:left="773" w:hanging="440"/>
      </w:pPr>
    </w:lvl>
    <w:lvl w:ilvl="2">
      <w:start w:val="1"/>
      <w:numFmt w:val="lowerRoman"/>
      <w:lvlText w:val="%3."/>
      <w:lvlJc w:val="right"/>
      <w:pPr>
        <w:ind w:left="1213" w:hanging="440"/>
      </w:pPr>
    </w:lvl>
    <w:lvl w:ilvl="3">
      <w:start w:val="1"/>
      <w:numFmt w:val="decimal"/>
      <w:lvlText w:val="%4."/>
      <w:lvlJc w:val="left"/>
      <w:pPr>
        <w:ind w:left="1653" w:hanging="440"/>
      </w:pPr>
    </w:lvl>
    <w:lvl w:ilvl="4">
      <w:start w:val="1"/>
      <w:numFmt w:val="lowerLetter"/>
      <w:lvlText w:val="%5)"/>
      <w:lvlJc w:val="left"/>
      <w:pPr>
        <w:ind w:left="2093" w:hanging="440"/>
      </w:pPr>
    </w:lvl>
    <w:lvl w:ilvl="5">
      <w:start w:val="1"/>
      <w:numFmt w:val="lowerRoman"/>
      <w:lvlText w:val="%6."/>
      <w:lvlJc w:val="right"/>
      <w:pPr>
        <w:ind w:left="2533" w:hanging="440"/>
      </w:pPr>
    </w:lvl>
    <w:lvl w:ilvl="6">
      <w:start w:val="1"/>
      <w:numFmt w:val="decimal"/>
      <w:lvlText w:val="%7."/>
      <w:lvlJc w:val="left"/>
      <w:pPr>
        <w:ind w:left="2973" w:hanging="440"/>
      </w:pPr>
    </w:lvl>
    <w:lvl w:ilvl="7">
      <w:start w:val="1"/>
      <w:numFmt w:val="lowerLetter"/>
      <w:lvlText w:val="%8)"/>
      <w:lvlJc w:val="left"/>
      <w:pPr>
        <w:ind w:left="3413" w:hanging="440"/>
      </w:pPr>
    </w:lvl>
    <w:lvl w:ilvl="8">
      <w:start w:val="1"/>
      <w:numFmt w:val="lowerRoman"/>
      <w:lvlText w:val="%9."/>
      <w:lvlJc w:val="right"/>
      <w:pPr>
        <w:ind w:left="3853" w:hanging="440"/>
      </w:pPr>
    </w:lvl>
  </w:abstractNum>
  <w:abstractNum w:abstractNumId="6" w15:restartNumberingAfterBreak="0">
    <w:nsid w:val="2CD10BC8"/>
    <w:multiLevelType w:val="multilevel"/>
    <w:tmpl w:val="2CD10B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E5A7196"/>
    <w:multiLevelType w:val="multilevel"/>
    <w:tmpl w:val="2E5A7196"/>
    <w:lvl w:ilvl="0">
      <w:start w:val="1"/>
      <w:numFmt w:val="decimal"/>
      <w:lvlText w:val="%1."/>
      <w:lvlJc w:val="left"/>
      <w:pPr>
        <w:ind w:left="253" w:hanging="360"/>
      </w:pPr>
      <w:rPr>
        <w:rFonts w:hint="default"/>
      </w:rPr>
    </w:lvl>
    <w:lvl w:ilvl="1">
      <w:start w:val="1"/>
      <w:numFmt w:val="lowerLetter"/>
      <w:lvlText w:val="%2)"/>
      <w:lvlJc w:val="left"/>
      <w:pPr>
        <w:ind w:left="773" w:hanging="440"/>
      </w:pPr>
    </w:lvl>
    <w:lvl w:ilvl="2">
      <w:start w:val="1"/>
      <w:numFmt w:val="lowerRoman"/>
      <w:lvlText w:val="%3."/>
      <w:lvlJc w:val="right"/>
      <w:pPr>
        <w:ind w:left="1213" w:hanging="440"/>
      </w:pPr>
    </w:lvl>
    <w:lvl w:ilvl="3">
      <w:start w:val="1"/>
      <w:numFmt w:val="decimal"/>
      <w:lvlText w:val="%4."/>
      <w:lvlJc w:val="left"/>
      <w:pPr>
        <w:ind w:left="1653" w:hanging="440"/>
      </w:pPr>
    </w:lvl>
    <w:lvl w:ilvl="4">
      <w:start w:val="1"/>
      <w:numFmt w:val="lowerLetter"/>
      <w:lvlText w:val="%5)"/>
      <w:lvlJc w:val="left"/>
      <w:pPr>
        <w:ind w:left="2093" w:hanging="440"/>
      </w:pPr>
    </w:lvl>
    <w:lvl w:ilvl="5">
      <w:start w:val="1"/>
      <w:numFmt w:val="lowerRoman"/>
      <w:lvlText w:val="%6."/>
      <w:lvlJc w:val="right"/>
      <w:pPr>
        <w:ind w:left="2533" w:hanging="440"/>
      </w:pPr>
    </w:lvl>
    <w:lvl w:ilvl="6">
      <w:start w:val="1"/>
      <w:numFmt w:val="decimal"/>
      <w:lvlText w:val="%7."/>
      <w:lvlJc w:val="left"/>
      <w:pPr>
        <w:ind w:left="2973" w:hanging="440"/>
      </w:pPr>
    </w:lvl>
    <w:lvl w:ilvl="7">
      <w:start w:val="1"/>
      <w:numFmt w:val="lowerLetter"/>
      <w:lvlText w:val="%8)"/>
      <w:lvlJc w:val="left"/>
      <w:pPr>
        <w:ind w:left="3413" w:hanging="440"/>
      </w:pPr>
    </w:lvl>
    <w:lvl w:ilvl="8">
      <w:start w:val="1"/>
      <w:numFmt w:val="lowerRoman"/>
      <w:lvlText w:val="%9."/>
      <w:lvlJc w:val="right"/>
      <w:pPr>
        <w:ind w:left="3853" w:hanging="440"/>
      </w:pPr>
    </w:lvl>
  </w:abstractNum>
  <w:abstractNum w:abstractNumId="8" w15:restartNumberingAfterBreak="0">
    <w:nsid w:val="30933083"/>
    <w:multiLevelType w:val="multilevel"/>
    <w:tmpl w:val="30933083"/>
    <w:lvl w:ilvl="0">
      <w:start w:val="1"/>
      <w:numFmt w:val="decimal"/>
      <w:lvlText w:val="（%1）"/>
      <w:lvlJc w:val="left"/>
      <w:pPr>
        <w:ind w:left="1996" w:hanging="720"/>
      </w:pPr>
      <w:rPr>
        <w:rFonts w:hint="default"/>
      </w:rPr>
    </w:lvl>
    <w:lvl w:ilvl="1">
      <w:start w:val="1"/>
      <w:numFmt w:val="lowerLetter"/>
      <w:lvlText w:val="%2)"/>
      <w:lvlJc w:val="left"/>
      <w:pPr>
        <w:ind w:left="2156" w:hanging="440"/>
      </w:pPr>
    </w:lvl>
    <w:lvl w:ilvl="2">
      <w:start w:val="1"/>
      <w:numFmt w:val="lowerRoman"/>
      <w:lvlText w:val="%3."/>
      <w:lvlJc w:val="right"/>
      <w:pPr>
        <w:ind w:left="2596" w:hanging="440"/>
      </w:pPr>
    </w:lvl>
    <w:lvl w:ilvl="3">
      <w:start w:val="1"/>
      <w:numFmt w:val="decimal"/>
      <w:lvlText w:val="%4."/>
      <w:lvlJc w:val="left"/>
      <w:pPr>
        <w:ind w:left="3036" w:hanging="440"/>
      </w:pPr>
    </w:lvl>
    <w:lvl w:ilvl="4">
      <w:start w:val="1"/>
      <w:numFmt w:val="lowerLetter"/>
      <w:lvlText w:val="%5)"/>
      <w:lvlJc w:val="left"/>
      <w:pPr>
        <w:ind w:left="3476" w:hanging="440"/>
      </w:pPr>
    </w:lvl>
    <w:lvl w:ilvl="5">
      <w:start w:val="1"/>
      <w:numFmt w:val="lowerRoman"/>
      <w:lvlText w:val="%6."/>
      <w:lvlJc w:val="right"/>
      <w:pPr>
        <w:ind w:left="3916" w:hanging="440"/>
      </w:pPr>
    </w:lvl>
    <w:lvl w:ilvl="6">
      <w:start w:val="1"/>
      <w:numFmt w:val="decimal"/>
      <w:lvlText w:val="%7."/>
      <w:lvlJc w:val="left"/>
      <w:pPr>
        <w:ind w:left="4356" w:hanging="440"/>
      </w:pPr>
    </w:lvl>
    <w:lvl w:ilvl="7">
      <w:start w:val="1"/>
      <w:numFmt w:val="lowerLetter"/>
      <w:lvlText w:val="%8)"/>
      <w:lvlJc w:val="left"/>
      <w:pPr>
        <w:ind w:left="4796" w:hanging="440"/>
      </w:pPr>
    </w:lvl>
    <w:lvl w:ilvl="8">
      <w:start w:val="1"/>
      <w:numFmt w:val="lowerRoman"/>
      <w:lvlText w:val="%9."/>
      <w:lvlJc w:val="right"/>
      <w:pPr>
        <w:ind w:left="5236" w:hanging="440"/>
      </w:pPr>
    </w:lvl>
  </w:abstractNum>
  <w:abstractNum w:abstractNumId="9" w15:restartNumberingAfterBreak="0">
    <w:nsid w:val="3B921A14"/>
    <w:multiLevelType w:val="multilevel"/>
    <w:tmpl w:val="3B921A14"/>
    <w:lvl w:ilvl="0">
      <w:start w:val="1"/>
      <w:numFmt w:val="decimal"/>
      <w:lvlText w:val="%1."/>
      <w:lvlJc w:val="left"/>
      <w:pPr>
        <w:ind w:left="253" w:hanging="360"/>
      </w:pPr>
      <w:rPr>
        <w:rFonts w:hint="default"/>
      </w:rPr>
    </w:lvl>
    <w:lvl w:ilvl="1">
      <w:start w:val="1"/>
      <w:numFmt w:val="lowerLetter"/>
      <w:lvlText w:val="%2)"/>
      <w:lvlJc w:val="left"/>
      <w:pPr>
        <w:ind w:left="773" w:hanging="440"/>
      </w:pPr>
    </w:lvl>
    <w:lvl w:ilvl="2">
      <w:start w:val="1"/>
      <w:numFmt w:val="lowerRoman"/>
      <w:lvlText w:val="%3."/>
      <w:lvlJc w:val="right"/>
      <w:pPr>
        <w:ind w:left="1213" w:hanging="440"/>
      </w:pPr>
    </w:lvl>
    <w:lvl w:ilvl="3">
      <w:start w:val="1"/>
      <w:numFmt w:val="decimal"/>
      <w:lvlText w:val="%4."/>
      <w:lvlJc w:val="left"/>
      <w:pPr>
        <w:ind w:left="1653" w:hanging="440"/>
      </w:pPr>
    </w:lvl>
    <w:lvl w:ilvl="4">
      <w:start w:val="1"/>
      <w:numFmt w:val="lowerLetter"/>
      <w:lvlText w:val="%5)"/>
      <w:lvlJc w:val="left"/>
      <w:pPr>
        <w:ind w:left="2093" w:hanging="440"/>
      </w:pPr>
    </w:lvl>
    <w:lvl w:ilvl="5">
      <w:start w:val="1"/>
      <w:numFmt w:val="lowerRoman"/>
      <w:lvlText w:val="%6."/>
      <w:lvlJc w:val="right"/>
      <w:pPr>
        <w:ind w:left="2533" w:hanging="440"/>
      </w:pPr>
    </w:lvl>
    <w:lvl w:ilvl="6">
      <w:start w:val="1"/>
      <w:numFmt w:val="decimal"/>
      <w:lvlText w:val="%7."/>
      <w:lvlJc w:val="left"/>
      <w:pPr>
        <w:ind w:left="2973" w:hanging="440"/>
      </w:pPr>
    </w:lvl>
    <w:lvl w:ilvl="7">
      <w:start w:val="1"/>
      <w:numFmt w:val="lowerLetter"/>
      <w:lvlText w:val="%8)"/>
      <w:lvlJc w:val="left"/>
      <w:pPr>
        <w:ind w:left="3413" w:hanging="440"/>
      </w:pPr>
    </w:lvl>
    <w:lvl w:ilvl="8">
      <w:start w:val="1"/>
      <w:numFmt w:val="lowerRoman"/>
      <w:lvlText w:val="%9."/>
      <w:lvlJc w:val="right"/>
      <w:pPr>
        <w:ind w:left="3853" w:hanging="440"/>
      </w:pPr>
    </w:lvl>
  </w:abstractNum>
  <w:abstractNum w:abstractNumId="10" w15:restartNumberingAfterBreak="0">
    <w:nsid w:val="437C3724"/>
    <w:multiLevelType w:val="multilevel"/>
    <w:tmpl w:val="437C372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47276DE1"/>
    <w:multiLevelType w:val="multilevel"/>
    <w:tmpl w:val="47276DE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4394F50"/>
    <w:multiLevelType w:val="multilevel"/>
    <w:tmpl w:val="54394F5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7D67BA6"/>
    <w:multiLevelType w:val="multilevel"/>
    <w:tmpl w:val="57D67BA6"/>
    <w:lvl w:ilvl="0">
      <w:start w:val="1"/>
      <w:numFmt w:val="decimal"/>
      <w:lvlText w:val="%1."/>
      <w:lvlJc w:val="left"/>
      <w:pPr>
        <w:ind w:left="440" w:hanging="440"/>
      </w:pPr>
    </w:lvl>
    <w:lvl w:ilvl="1">
      <w:start w:val="1"/>
      <w:numFmt w:val="decimal"/>
      <w:lvlText w:val="%2、"/>
      <w:lvlJc w:val="left"/>
      <w:pPr>
        <w:ind w:left="1160" w:hanging="72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8E35A81"/>
    <w:multiLevelType w:val="singleLevel"/>
    <w:tmpl w:val="68E35A81"/>
    <w:lvl w:ilvl="0">
      <w:start w:val="1"/>
      <w:numFmt w:val="decimal"/>
      <w:suff w:val="space"/>
      <w:lvlText w:val="%1."/>
      <w:lvlJc w:val="left"/>
    </w:lvl>
  </w:abstractNum>
  <w:abstractNum w:abstractNumId="15" w15:restartNumberingAfterBreak="0">
    <w:nsid w:val="6BC10EE6"/>
    <w:multiLevelType w:val="multilevel"/>
    <w:tmpl w:val="6BC10EE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429245C"/>
    <w:multiLevelType w:val="multilevel"/>
    <w:tmpl w:val="7429245C"/>
    <w:lvl w:ilvl="0">
      <w:start w:val="1"/>
      <w:numFmt w:val="decimalEnclosedCircle"/>
      <w:lvlText w:val="%1 "/>
      <w:lvlJc w:val="left"/>
      <w:pPr>
        <w:ind w:left="2567" w:hanging="440"/>
      </w:pPr>
      <w:rPr>
        <w:rFonts w:hint="eastAsia"/>
      </w:rPr>
    </w:lvl>
    <w:lvl w:ilvl="1">
      <w:start w:val="1"/>
      <w:numFmt w:val="lowerLetter"/>
      <w:lvlText w:val="%2)"/>
      <w:lvlJc w:val="left"/>
      <w:pPr>
        <w:ind w:left="3007" w:hanging="440"/>
      </w:pPr>
    </w:lvl>
    <w:lvl w:ilvl="2">
      <w:start w:val="1"/>
      <w:numFmt w:val="lowerRoman"/>
      <w:lvlText w:val="%3."/>
      <w:lvlJc w:val="right"/>
      <w:pPr>
        <w:ind w:left="3447" w:hanging="440"/>
      </w:pPr>
    </w:lvl>
    <w:lvl w:ilvl="3">
      <w:start w:val="1"/>
      <w:numFmt w:val="decimal"/>
      <w:lvlText w:val="%4."/>
      <w:lvlJc w:val="left"/>
      <w:pPr>
        <w:ind w:left="3887" w:hanging="440"/>
      </w:pPr>
    </w:lvl>
    <w:lvl w:ilvl="4">
      <w:start w:val="1"/>
      <w:numFmt w:val="lowerLetter"/>
      <w:lvlText w:val="%5)"/>
      <w:lvlJc w:val="left"/>
      <w:pPr>
        <w:ind w:left="4327" w:hanging="440"/>
      </w:pPr>
    </w:lvl>
    <w:lvl w:ilvl="5">
      <w:start w:val="1"/>
      <w:numFmt w:val="lowerRoman"/>
      <w:lvlText w:val="%6."/>
      <w:lvlJc w:val="right"/>
      <w:pPr>
        <w:ind w:left="4767" w:hanging="440"/>
      </w:pPr>
    </w:lvl>
    <w:lvl w:ilvl="6">
      <w:start w:val="1"/>
      <w:numFmt w:val="decimal"/>
      <w:lvlText w:val="%7."/>
      <w:lvlJc w:val="left"/>
      <w:pPr>
        <w:ind w:left="5207" w:hanging="440"/>
      </w:pPr>
    </w:lvl>
    <w:lvl w:ilvl="7">
      <w:start w:val="1"/>
      <w:numFmt w:val="lowerLetter"/>
      <w:lvlText w:val="%8)"/>
      <w:lvlJc w:val="left"/>
      <w:pPr>
        <w:ind w:left="5647" w:hanging="440"/>
      </w:pPr>
    </w:lvl>
    <w:lvl w:ilvl="8">
      <w:start w:val="1"/>
      <w:numFmt w:val="lowerRoman"/>
      <w:lvlText w:val="%9."/>
      <w:lvlJc w:val="right"/>
      <w:pPr>
        <w:ind w:left="6087" w:hanging="440"/>
      </w:pPr>
    </w:lvl>
  </w:abstractNum>
  <w:abstractNum w:abstractNumId="17" w15:restartNumberingAfterBreak="0">
    <w:nsid w:val="7C30203C"/>
    <w:multiLevelType w:val="multilevel"/>
    <w:tmpl w:val="7C3020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461BB9"/>
    <w:multiLevelType w:val="multilevel"/>
    <w:tmpl w:val="7E461BB9"/>
    <w:lvl w:ilvl="0">
      <w:start w:val="1"/>
      <w:numFmt w:val="decimal"/>
      <w:lvlText w:val="%1、"/>
      <w:lvlJc w:val="left"/>
      <w:pPr>
        <w:ind w:left="1160" w:hanging="72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7E623D1D"/>
    <w:multiLevelType w:val="multilevel"/>
    <w:tmpl w:val="7E623D1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2"/>
  </w:num>
  <w:num w:numId="2">
    <w:abstractNumId w:val="11"/>
  </w:num>
  <w:num w:numId="3">
    <w:abstractNumId w:val="19"/>
  </w:num>
  <w:num w:numId="4">
    <w:abstractNumId w:val="6"/>
  </w:num>
  <w:num w:numId="5">
    <w:abstractNumId w:val="15"/>
  </w:num>
  <w:num w:numId="6">
    <w:abstractNumId w:val="10"/>
  </w:num>
  <w:num w:numId="7">
    <w:abstractNumId w:val="13"/>
  </w:num>
  <w:num w:numId="8">
    <w:abstractNumId w:val="3"/>
  </w:num>
  <w:num w:numId="9">
    <w:abstractNumId w:val="18"/>
  </w:num>
  <w:num w:numId="10">
    <w:abstractNumId w:val="2"/>
  </w:num>
  <w:num w:numId="11">
    <w:abstractNumId w:val="16"/>
  </w:num>
  <w:num w:numId="12">
    <w:abstractNumId w:val="0"/>
  </w:num>
  <w:num w:numId="13">
    <w:abstractNumId w:val="8"/>
  </w:num>
  <w:num w:numId="14">
    <w:abstractNumId w:val="1"/>
  </w:num>
  <w:num w:numId="15">
    <w:abstractNumId w:val="4"/>
  </w:num>
  <w:num w:numId="16">
    <w:abstractNumId w:val="5"/>
  </w:num>
  <w:num w:numId="17">
    <w:abstractNumId w:val="7"/>
  </w:num>
  <w:num w:numId="18">
    <w:abstractNumId w:val="9"/>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A5OWQ2ODRlYWUzMTEzZWYxMWE2YTMzN2JiMGRlMGMifQ=="/>
  </w:docVars>
  <w:rsids>
    <w:rsidRoot w:val="000E0924"/>
    <w:rsid w:val="00000122"/>
    <w:rsid w:val="000014B5"/>
    <w:rsid w:val="00001F7A"/>
    <w:rsid w:val="0001373F"/>
    <w:rsid w:val="0001698D"/>
    <w:rsid w:val="00016BE2"/>
    <w:rsid w:val="000246BE"/>
    <w:rsid w:val="00032255"/>
    <w:rsid w:val="00036A2C"/>
    <w:rsid w:val="000452F6"/>
    <w:rsid w:val="00050F74"/>
    <w:rsid w:val="000704B3"/>
    <w:rsid w:val="0007557C"/>
    <w:rsid w:val="00077EE7"/>
    <w:rsid w:val="00077FDE"/>
    <w:rsid w:val="00091F70"/>
    <w:rsid w:val="00094130"/>
    <w:rsid w:val="000952B9"/>
    <w:rsid w:val="000A1ACA"/>
    <w:rsid w:val="000A3D11"/>
    <w:rsid w:val="000B238E"/>
    <w:rsid w:val="000B3AA9"/>
    <w:rsid w:val="000B3C97"/>
    <w:rsid w:val="000C5F5F"/>
    <w:rsid w:val="000C6DAB"/>
    <w:rsid w:val="000D4A47"/>
    <w:rsid w:val="000E0924"/>
    <w:rsid w:val="000E5AA9"/>
    <w:rsid w:val="000F66D4"/>
    <w:rsid w:val="001025F0"/>
    <w:rsid w:val="0010632A"/>
    <w:rsid w:val="0010779E"/>
    <w:rsid w:val="00124382"/>
    <w:rsid w:val="001340EE"/>
    <w:rsid w:val="001413F0"/>
    <w:rsid w:val="00154713"/>
    <w:rsid w:val="0015555B"/>
    <w:rsid w:val="00165E15"/>
    <w:rsid w:val="00166125"/>
    <w:rsid w:val="00166E25"/>
    <w:rsid w:val="00167F42"/>
    <w:rsid w:val="00170E82"/>
    <w:rsid w:val="0017485A"/>
    <w:rsid w:val="0017549E"/>
    <w:rsid w:val="00180358"/>
    <w:rsid w:val="00185BEF"/>
    <w:rsid w:val="0019051A"/>
    <w:rsid w:val="00191ACF"/>
    <w:rsid w:val="00194381"/>
    <w:rsid w:val="001A1426"/>
    <w:rsid w:val="001A307A"/>
    <w:rsid w:val="001A5F8D"/>
    <w:rsid w:val="001B4FDB"/>
    <w:rsid w:val="001C550B"/>
    <w:rsid w:val="001D1DB0"/>
    <w:rsid w:val="001D5168"/>
    <w:rsid w:val="001D7621"/>
    <w:rsid w:val="001D77CD"/>
    <w:rsid w:val="001D7811"/>
    <w:rsid w:val="001E08DE"/>
    <w:rsid w:val="001E6953"/>
    <w:rsid w:val="001F190F"/>
    <w:rsid w:val="002028CE"/>
    <w:rsid w:val="00204E22"/>
    <w:rsid w:val="00215713"/>
    <w:rsid w:val="00220236"/>
    <w:rsid w:val="00220466"/>
    <w:rsid w:val="0022371A"/>
    <w:rsid w:val="002272B9"/>
    <w:rsid w:val="00232535"/>
    <w:rsid w:val="00234D09"/>
    <w:rsid w:val="00240138"/>
    <w:rsid w:val="0024071D"/>
    <w:rsid w:val="0024600D"/>
    <w:rsid w:val="00251432"/>
    <w:rsid w:val="00254604"/>
    <w:rsid w:val="00256818"/>
    <w:rsid w:val="00265EDD"/>
    <w:rsid w:val="002700F2"/>
    <w:rsid w:val="00276087"/>
    <w:rsid w:val="00276429"/>
    <w:rsid w:val="002778B2"/>
    <w:rsid w:val="00282C07"/>
    <w:rsid w:val="0028519C"/>
    <w:rsid w:val="0029041F"/>
    <w:rsid w:val="0029242E"/>
    <w:rsid w:val="00292F3F"/>
    <w:rsid w:val="00296B73"/>
    <w:rsid w:val="00297546"/>
    <w:rsid w:val="002B2B55"/>
    <w:rsid w:val="002B326E"/>
    <w:rsid w:val="002B4FC2"/>
    <w:rsid w:val="002B534C"/>
    <w:rsid w:val="002C1C5D"/>
    <w:rsid w:val="002C4612"/>
    <w:rsid w:val="002D3E1A"/>
    <w:rsid w:val="002D52BA"/>
    <w:rsid w:val="002E25E6"/>
    <w:rsid w:val="002E3B7A"/>
    <w:rsid w:val="002F0897"/>
    <w:rsid w:val="002F353B"/>
    <w:rsid w:val="003004B6"/>
    <w:rsid w:val="00300948"/>
    <w:rsid w:val="003055ED"/>
    <w:rsid w:val="0031093D"/>
    <w:rsid w:val="00323350"/>
    <w:rsid w:val="003244AF"/>
    <w:rsid w:val="00326986"/>
    <w:rsid w:val="003372BF"/>
    <w:rsid w:val="003423B0"/>
    <w:rsid w:val="00342C10"/>
    <w:rsid w:val="00343B9F"/>
    <w:rsid w:val="00345CE0"/>
    <w:rsid w:val="00352CC2"/>
    <w:rsid w:val="00354F14"/>
    <w:rsid w:val="0037009B"/>
    <w:rsid w:val="0038508C"/>
    <w:rsid w:val="003A3677"/>
    <w:rsid w:val="003B0596"/>
    <w:rsid w:val="003B0889"/>
    <w:rsid w:val="003B6B6B"/>
    <w:rsid w:val="003C0EDA"/>
    <w:rsid w:val="003D265A"/>
    <w:rsid w:val="003E0539"/>
    <w:rsid w:val="003E0C1F"/>
    <w:rsid w:val="0040126B"/>
    <w:rsid w:val="0040271F"/>
    <w:rsid w:val="00405A2A"/>
    <w:rsid w:val="00405B93"/>
    <w:rsid w:val="00410359"/>
    <w:rsid w:val="00412455"/>
    <w:rsid w:val="00413663"/>
    <w:rsid w:val="004162BE"/>
    <w:rsid w:val="00416D8A"/>
    <w:rsid w:val="00421EB0"/>
    <w:rsid w:val="00434AB3"/>
    <w:rsid w:val="00435720"/>
    <w:rsid w:val="00435B9B"/>
    <w:rsid w:val="004403B3"/>
    <w:rsid w:val="00442A33"/>
    <w:rsid w:val="00454CC3"/>
    <w:rsid w:val="00455EA2"/>
    <w:rsid w:val="0047241F"/>
    <w:rsid w:val="00475656"/>
    <w:rsid w:val="004A03B5"/>
    <w:rsid w:val="004A5739"/>
    <w:rsid w:val="004B633A"/>
    <w:rsid w:val="004C0364"/>
    <w:rsid w:val="004C3831"/>
    <w:rsid w:val="004C4B90"/>
    <w:rsid w:val="004C758C"/>
    <w:rsid w:val="004C7C4B"/>
    <w:rsid w:val="004D357E"/>
    <w:rsid w:val="004E35BE"/>
    <w:rsid w:val="004E4953"/>
    <w:rsid w:val="004E59AB"/>
    <w:rsid w:val="004E6024"/>
    <w:rsid w:val="004E6605"/>
    <w:rsid w:val="004F0F3F"/>
    <w:rsid w:val="004F55A9"/>
    <w:rsid w:val="00501425"/>
    <w:rsid w:val="00503D68"/>
    <w:rsid w:val="00506049"/>
    <w:rsid w:val="005147C8"/>
    <w:rsid w:val="00522BBF"/>
    <w:rsid w:val="0052464A"/>
    <w:rsid w:val="005331E7"/>
    <w:rsid w:val="00545A8F"/>
    <w:rsid w:val="0057319E"/>
    <w:rsid w:val="0057405A"/>
    <w:rsid w:val="00574108"/>
    <w:rsid w:val="0057552F"/>
    <w:rsid w:val="0057569F"/>
    <w:rsid w:val="0057795D"/>
    <w:rsid w:val="005878DC"/>
    <w:rsid w:val="005A12DE"/>
    <w:rsid w:val="005A2C95"/>
    <w:rsid w:val="005B03D6"/>
    <w:rsid w:val="005B21D8"/>
    <w:rsid w:val="005B292A"/>
    <w:rsid w:val="005B53FB"/>
    <w:rsid w:val="005B62E3"/>
    <w:rsid w:val="005B79EF"/>
    <w:rsid w:val="005C151B"/>
    <w:rsid w:val="005C6A31"/>
    <w:rsid w:val="005D4EAE"/>
    <w:rsid w:val="005D6B44"/>
    <w:rsid w:val="005E00F3"/>
    <w:rsid w:val="00613ED2"/>
    <w:rsid w:val="00625C53"/>
    <w:rsid w:val="00627868"/>
    <w:rsid w:val="00643765"/>
    <w:rsid w:val="00650B4D"/>
    <w:rsid w:val="00657518"/>
    <w:rsid w:val="006628B5"/>
    <w:rsid w:val="00666EF1"/>
    <w:rsid w:val="00667784"/>
    <w:rsid w:val="00673CDC"/>
    <w:rsid w:val="00677F76"/>
    <w:rsid w:val="006837EB"/>
    <w:rsid w:val="006842DA"/>
    <w:rsid w:val="006843C4"/>
    <w:rsid w:val="00694092"/>
    <w:rsid w:val="0069533C"/>
    <w:rsid w:val="00697A42"/>
    <w:rsid w:val="006A0A32"/>
    <w:rsid w:val="006A503F"/>
    <w:rsid w:val="006A55C7"/>
    <w:rsid w:val="006B043F"/>
    <w:rsid w:val="006B2570"/>
    <w:rsid w:val="006B39F9"/>
    <w:rsid w:val="006C5DA4"/>
    <w:rsid w:val="006D1F9B"/>
    <w:rsid w:val="006D6AD6"/>
    <w:rsid w:val="006E5A75"/>
    <w:rsid w:val="006F0A05"/>
    <w:rsid w:val="006F35CE"/>
    <w:rsid w:val="006F4FD9"/>
    <w:rsid w:val="006F5FF6"/>
    <w:rsid w:val="006F78D9"/>
    <w:rsid w:val="0070126F"/>
    <w:rsid w:val="00702E35"/>
    <w:rsid w:val="007123A7"/>
    <w:rsid w:val="00712851"/>
    <w:rsid w:val="00714764"/>
    <w:rsid w:val="007206B5"/>
    <w:rsid w:val="00722628"/>
    <w:rsid w:val="007227BF"/>
    <w:rsid w:val="007265C9"/>
    <w:rsid w:val="00727183"/>
    <w:rsid w:val="00740498"/>
    <w:rsid w:val="00741253"/>
    <w:rsid w:val="00746D62"/>
    <w:rsid w:val="00764B81"/>
    <w:rsid w:val="00780656"/>
    <w:rsid w:val="00781894"/>
    <w:rsid w:val="007874E6"/>
    <w:rsid w:val="00787CAA"/>
    <w:rsid w:val="00793EBF"/>
    <w:rsid w:val="0079512C"/>
    <w:rsid w:val="00796CF7"/>
    <w:rsid w:val="007A192C"/>
    <w:rsid w:val="007A56D4"/>
    <w:rsid w:val="007A61F4"/>
    <w:rsid w:val="007A7B1E"/>
    <w:rsid w:val="007B2F39"/>
    <w:rsid w:val="007C1436"/>
    <w:rsid w:val="007C1E14"/>
    <w:rsid w:val="007C548D"/>
    <w:rsid w:val="007D07A2"/>
    <w:rsid w:val="007D0868"/>
    <w:rsid w:val="007D5B83"/>
    <w:rsid w:val="007F0CBE"/>
    <w:rsid w:val="007F6CAD"/>
    <w:rsid w:val="00801FD8"/>
    <w:rsid w:val="00831484"/>
    <w:rsid w:val="0083580C"/>
    <w:rsid w:val="008472CD"/>
    <w:rsid w:val="008526DC"/>
    <w:rsid w:val="0085463C"/>
    <w:rsid w:val="00862675"/>
    <w:rsid w:val="00865696"/>
    <w:rsid w:val="00871F36"/>
    <w:rsid w:val="00876712"/>
    <w:rsid w:val="00892C25"/>
    <w:rsid w:val="008948DE"/>
    <w:rsid w:val="0089650A"/>
    <w:rsid w:val="008A4C28"/>
    <w:rsid w:val="008A54F2"/>
    <w:rsid w:val="008A7F25"/>
    <w:rsid w:val="008B4026"/>
    <w:rsid w:val="008B501C"/>
    <w:rsid w:val="008B744E"/>
    <w:rsid w:val="008C49FA"/>
    <w:rsid w:val="008C4A5D"/>
    <w:rsid w:val="008C60E7"/>
    <w:rsid w:val="008D24ED"/>
    <w:rsid w:val="008D2858"/>
    <w:rsid w:val="008D31FB"/>
    <w:rsid w:val="008D58C6"/>
    <w:rsid w:val="008E0098"/>
    <w:rsid w:val="008E3633"/>
    <w:rsid w:val="008E6931"/>
    <w:rsid w:val="008F3A21"/>
    <w:rsid w:val="00901EA0"/>
    <w:rsid w:val="0090322B"/>
    <w:rsid w:val="00906503"/>
    <w:rsid w:val="00910105"/>
    <w:rsid w:val="00910C23"/>
    <w:rsid w:val="0091487D"/>
    <w:rsid w:val="009161F8"/>
    <w:rsid w:val="00922BDD"/>
    <w:rsid w:val="00927E30"/>
    <w:rsid w:val="00942FD7"/>
    <w:rsid w:val="00950039"/>
    <w:rsid w:val="00951CEB"/>
    <w:rsid w:val="0095472B"/>
    <w:rsid w:val="009568FD"/>
    <w:rsid w:val="00960113"/>
    <w:rsid w:val="0096162F"/>
    <w:rsid w:val="0096236E"/>
    <w:rsid w:val="0096394E"/>
    <w:rsid w:val="00964F16"/>
    <w:rsid w:val="00972D36"/>
    <w:rsid w:val="00974C10"/>
    <w:rsid w:val="00985B26"/>
    <w:rsid w:val="00990E3C"/>
    <w:rsid w:val="00991DEE"/>
    <w:rsid w:val="009A15E8"/>
    <w:rsid w:val="009C00AF"/>
    <w:rsid w:val="009C60CB"/>
    <w:rsid w:val="009C61BD"/>
    <w:rsid w:val="009E1E66"/>
    <w:rsid w:val="009F2976"/>
    <w:rsid w:val="009F50A4"/>
    <w:rsid w:val="009F5809"/>
    <w:rsid w:val="009F6581"/>
    <w:rsid w:val="009F6844"/>
    <w:rsid w:val="009F7D49"/>
    <w:rsid w:val="00A0012D"/>
    <w:rsid w:val="00A113D7"/>
    <w:rsid w:val="00A11F7D"/>
    <w:rsid w:val="00A144CD"/>
    <w:rsid w:val="00A152E4"/>
    <w:rsid w:val="00A25B0E"/>
    <w:rsid w:val="00A378A6"/>
    <w:rsid w:val="00A40746"/>
    <w:rsid w:val="00A46454"/>
    <w:rsid w:val="00A61765"/>
    <w:rsid w:val="00A80477"/>
    <w:rsid w:val="00A825D1"/>
    <w:rsid w:val="00A862C8"/>
    <w:rsid w:val="00A9313E"/>
    <w:rsid w:val="00AA37DC"/>
    <w:rsid w:val="00AB0F82"/>
    <w:rsid w:val="00AC0F0B"/>
    <w:rsid w:val="00AD1E38"/>
    <w:rsid w:val="00AD630E"/>
    <w:rsid w:val="00AE0433"/>
    <w:rsid w:val="00AF4A93"/>
    <w:rsid w:val="00AF60F0"/>
    <w:rsid w:val="00B00B44"/>
    <w:rsid w:val="00B014A7"/>
    <w:rsid w:val="00B103E6"/>
    <w:rsid w:val="00B12878"/>
    <w:rsid w:val="00B20FBA"/>
    <w:rsid w:val="00B27F94"/>
    <w:rsid w:val="00B3018D"/>
    <w:rsid w:val="00B31155"/>
    <w:rsid w:val="00B3214A"/>
    <w:rsid w:val="00B345AB"/>
    <w:rsid w:val="00B40409"/>
    <w:rsid w:val="00B443A0"/>
    <w:rsid w:val="00B55E88"/>
    <w:rsid w:val="00B55EEC"/>
    <w:rsid w:val="00B64AF5"/>
    <w:rsid w:val="00B65D35"/>
    <w:rsid w:val="00B701A1"/>
    <w:rsid w:val="00B725EF"/>
    <w:rsid w:val="00B7480B"/>
    <w:rsid w:val="00B752B6"/>
    <w:rsid w:val="00B86C73"/>
    <w:rsid w:val="00B97083"/>
    <w:rsid w:val="00BA04AF"/>
    <w:rsid w:val="00BA2358"/>
    <w:rsid w:val="00BA475C"/>
    <w:rsid w:val="00BA5125"/>
    <w:rsid w:val="00BB0396"/>
    <w:rsid w:val="00BB03DB"/>
    <w:rsid w:val="00BB660A"/>
    <w:rsid w:val="00BC34ED"/>
    <w:rsid w:val="00BC6934"/>
    <w:rsid w:val="00BD3048"/>
    <w:rsid w:val="00BD485D"/>
    <w:rsid w:val="00BD7675"/>
    <w:rsid w:val="00BE466E"/>
    <w:rsid w:val="00BE4DDA"/>
    <w:rsid w:val="00BF1D7C"/>
    <w:rsid w:val="00C03231"/>
    <w:rsid w:val="00C04403"/>
    <w:rsid w:val="00C133D4"/>
    <w:rsid w:val="00C16096"/>
    <w:rsid w:val="00C171B8"/>
    <w:rsid w:val="00C3412E"/>
    <w:rsid w:val="00C35257"/>
    <w:rsid w:val="00C44189"/>
    <w:rsid w:val="00C451CE"/>
    <w:rsid w:val="00C46B40"/>
    <w:rsid w:val="00C46BDE"/>
    <w:rsid w:val="00C67699"/>
    <w:rsid w:val="00C72828"/>
    <w:rsid w:val="00C72B66"/>
    <w:rsid w:val="00C86734"/>
    <w:rsid w:val="00C92C5D"/>
    <w:rsid w:val="00CA230A"/>
    <w:rsid w:val="00CC2AA6"/>
    <w:rsid w:val="00CC4AA8"/>
    <w:rsid w:val="00CC62D9"/>
    <w:rsid w:val="00CD28AA"/>
    <w:rsid w:val="00CE7C02"/>
    <w:rsid w:val="00CF670F"/>
    <w:rsid w:val="00CF7022"/>
    <w:rsid w:val="00D0117A"/>
    <w:rsid w:val="00D20730"/>
    <w:rsid w:val="00D20788"/>
    <w:rsid w:val="00D27474"/>
    <w:rsid w:val="00D32ABF"/>
    <w:rsid w:val="00D416B3"/>
    <w:rsid w:val="00D41B17"/>
    <w:rsid w:val="00D43A8C"/>
    <w:rsid w:val="00D50754"/>
    <w:rsid w:val="00D56523"/>
    <w:rsid w:val="00D57B65"/>
    <w:rsid w:val="00D62A57"/>
    <w:rsid w:val="00D659CB"/>
    <w:rsid w:val="00D768B5"/>
    <w:rsid w:val="00D815BD"/>
    <w:rsid w:val="00D84981"/>
    <w:rsid w:val="00D87ECB"/>
    <w:rsid w:val="00D90377"/>
    <w:rsid w:val="00D9561C"/>
    <w:rsid w:val="00DA1A70"/>
    <w:rsid w:val="00DA42FB"/>
    <w:rsid w:val="00DA690B"/>
    <w:rsid w:val="00DC235A"/>
    <w:rsid w:val="00DC74B0"/>
    <w:rsid w:val="00DD0955"/>
    <w:rsid w:val="00DD0FE6"/>
    <w:rsid w:val="00DD1F32"/>
    <w:rsid w:val="00DD3B18"/>
    <w:rsid w:val="00DD6B5F"/>
    <w:rsid w:val="00DE4045"/>
    <w:rsid w:val="00DE7302"/>
    <w:rsid w:val="00DF1F56"/>
    <w:rsid w:val="00DF3F4C"/>
    <w:rsid w:val="00DF4BDC"/>
    <w:rsid w:val="00E006E7"/>
    <w:rsid w:val="00E00882"/>
    <w:rsid w:val="00E02C9A"/>
    <w:rsid w:val="00E14AFF"/>
    <w:rsid w:val="00E14EF8"/>
    <w:rsid w:val="00E2200F"/>
    <w:rsid w:val="00E221B0"/>
    <w:rsid w:val="00E3206D"/>
    <w:rsid w:val="00E35E1B"/>
    <w:rsid w:val="00E35E20"/>
    <w:rsid w:val="00E37849"/>
    <w:rsid w:val="00E41A9C"/>
    <w:rsid w:val="00E42D9C"/>
    <w:rsid w:val="00E510A8"/>
    <w:rsid w:val="00E53DED"/>
    <w:rsid w:val="00E766F7"/>
    <w:rsid w:val="00E962A8"/>
    <w:rsid w:val="00E962E0"/>
    <w:rsid w:val="00E969C7"/>
    <w:rsid w:val="00E977A8"/>
    <w:rsid w:val="00EC295D"/>
    <w:rsid w:val="00EC32D9"/>
    <w:rsid w:val="00EC7291"/>
    <w:rsid w:val="00ED56C1"/>
    <w:rsid w:val="00ED598D"/>
    <w:rsid w:val="00ED5C26"/>
    <w:rsid w:val="00EE134B"/>
    <w:rsid w:val="00EF3C38"/>
    <w:rsid w:val="00F043DC"/>
    <w:rsid w:val="00F07455"/>
    <w:rsid w:val="00F20DEC"/>
    <w:rsid w:val="00F21ED6"/>
    <w:rsid w:val="00F25BD5"/>
    <w:rsid w:val="00F276D4"/>
    <w:rsid w:val="00F27F24"/>
    <w:rsid w:val="00F30045"/>
    <w:rsid w:val="00F30A42"/>
    <w:rsid w:val="00F31F41"/>
    <w:rsid w:val="00F328E6"/>
    <w:rsid w:val="00F344CD"/>
    <w:rsid w:val="00F400EF"/>
    <w:rsid w:val="00F4118A"/>
    <w:rsid w:val="00F477C3"/>
    <w:rsid w:val="00F60DB9"/>
    <w:rsid w:val="00F64BAE"/>
    <w:rsid w:val="00F6543E"/>
    <w:rsid w:val="00F66C6F"/>
    <w:rsid w:val="00F726CA"/>
    <w:rsid w:val="00F74FD1"/>
    <w:rsid w:val="00F81615"/>
    <w:rsid w:val="00F84406"/>
    <w:rsid w:val="00F858D5"/>
    <w:rsid w:val="00F901FD"/>
    <w:rsid w:val="00F97517"/>
    <w:rsid w:val="00F97CD6"/>
    <w:rsid w:val="00FA0AAE"/>
    <w:rsid w:val="00FA17B0"/>
    <w:rsid w:val="00FA2209"/>
    <w:rsid w:val="00FA41B6"/>
    <w:rsid w:val="00FA4DE9"/>
    <w:rsid w:val="00FB05F7"/>
    <w:rsid w:val="00FB3B6D"/>
    <w:rsid w:val="00FB6AC3"/>
    <w:rsid w:val="00FB7FC9"/>
    <w:rsid w:val="00FC16EA"/>
    <w:rsid w:val="00FD3018"/>
    <w:rsid w:val="00FD52DA"/>
    <w:rsid w:val="00FE2D75"/>
    <w:rsid w:val="00FF4F46"/>
    <w:rsid w:val="016C055C"/>
    <w:rsid w:val="01FF3BC3"/>
    <w:rsid w:val="023169E5"/>
    <w:rsid w:val="02467A44"/>
    <w:rsid w:val="02B50726"/>
    <w:rsid w:val="0385634A"/>
    <w:rsid w:val="03CC293A"/>
    <w:rsid w:val="049820AD"/>
    <w:rsid w:val="05085B3A"/>
    <w:rsid w:val="05C148D2"/>
    <w:rsid w:val="05E76E48"/>
    <w:rsid w:val="069B7C33"/>
    <w:rsid w:val="079833F9"/>
    <w:rsid w:val="08257138"/>
    <w:rsid w:val="09332BEF"/>
    <w:rsid w:val="0B1C57E6"/>
    <w:rsid w:val="0B350656"/>
    <w:rsid w:val="0B4B3637"/>
    <w:rsid w:val="0BCB2D68"/>
    <w:rsid w:val="0C4C3EA9"/>
    <w:rsid w:val="0D6F14FD"/>
    <w:rsid w:val="0E044BB9"/>
    <w:rsid w:val="0E6F3E7F"/>
    <w:rsid w:val="0F1C5F6B"/>
    <w:rsid w:val="0FA826FB"/>
    <w:rsid w:val="0FC91CB4"/>
    <w:rsid w:val="101C7A12"/>
    <w:rsid w:val="10E072B6"/>
    <w:rsid w:val="111B6540"/>
    <w:rsid w:val="115E3649"/>
    <w:rsid w:val="11641C95"/>
    <w:rsid w:val="11D34725"/>
    <w:rsid w:val="123A0159"/>
    <w:rsid w:val="12DB7D35"/>
    <w:rsid w:val="1306788A"/>
    <w:rsid w:val="130C6140"/>
    <w:rsid w:val="130F41F6"/>
    <w:rsid w:val="14342A15"/>
    <w:rsid w:val="147D6BCA"/>
    <w:rsid w:val="14EA425F"/>
    <w:rsid w:val="15916DD0"/>
    <w:rsid w:val="15F86E50"/>
    <w:rsid w:val="16A91EF8"/>
    <w:rsid w:val="176D25C4"/>
    <w:rsid w:val="18721BFE"/>
    <w:rsid w:val="197C38F4"/>
    <w:rsid w:val="1A304E0A"/>
    <w:rsid w:val="1AEF6A73"/>
    <w:rsid w:val="1B3A5814"/>
    <w:rsid w:val="1B4D19EC"/>
    <w:rsid w:val="1B8151F1"/>
    <w:rsid w:val="1BEA5AB2"/>
    <w:rsid w:val="1C0A3712"/>
    <w:rsid w:val="1C3B1844"/>
    <w:rsid w:val="1C47468D"/>
    <w:rsid w:val="1D085BCA"/>
    <w:rsid w:val="1E24526F"/>
    <w:rsid w:val="1E674B72"/>
    <w:rsid w:val="1F734946"/>
    <w:rsid w:val="202D1085"/>
    <w:rsid w:val="21792990"/>
    <w:rsid w:val="21E30861"/>
    <w:rsid w:val="232272BA"/>
    <w:rsid w:val="23810484"/>
    <w:rsid w:val="238362B9"/>
    <w:rsid w:val="23C16AD3"/>
    <w:rsid w:val="23D20CE0"/>
    <w:rsid w:val="24294678"/>
    <w:rsid w:val="24DB6447"/>
    <w:rsid w:val="25D23219"/>
    <w:rsid w:val="294E6773"/>
    <w:rsid w:val="2A0B4F4C"/>
    <w:rsid w:val="2A3873C3"/>
    <w:rsid w:val="2B98280F"/>
    <w:rsid w:val="2CB01DDA"/>
    <w:rsid w:val="2DE47F8D"/>
    <w:rsid w:val="2E165C6D"/>
    <w:rsid w:val="2E312AA7"/>
    <w:rsid w:val="2F177EEF"/>
    <w:rsid w:val="2F3C1703"/>
    <w:rsid w:val="2FB725D1"/>
    <w:rsid w:val="30DA11D4"/>
    <w:rsid w:val="310149B3"/>
    <w:rsid w:val="32747406"/>
    <w:rsid w:val="329A6E6D"/>
    <w:rsid w:val="338B4A07"/>
    <w:rsid w:val="33C749D9"/>
    <w:rsid w:val="34F82570"/>
    <w:rsid w:val="35100708"/>
    <w:rsid w:val="35335357"/>
    <w:rsid w:val="36BD137C"/>
    <w:rsid w:val="36CA5847"/>
    <w:rsid w:val="37E33064"/>
    <w:rsid w:val="394508D2"/>
    <w:rsid w:val="396D0F0C"/>
    <w:rsid w:val="39B75184"/>
    <w:rsid w:val="3A804B9A"/>
    <w:rsid w:val="3AEE244B"/>
    <w:rsid w:val="3B312338"/>
    <w:rsid w:val="3BF534EC"/>
    <w:rsid w:val="3C526A0A"/>
    <w:rsid w:val="3C8F4CDD"/>
    <w:rsid w:val="3D0D71A8"/>
    <w:rsid w:val="3DD339DE"/>
    <w:rsid w:val="3DE43692"/>
    <w:rsid w:val="3E3A1504"/>
    <w:rsid w:val="3EF26282"/>
    <w:rsid w:val="3F67457A"/>
    <w:rsid w:val="403E681E"/>
    <w:rsid w:val="40624D42"/>
    <w:rsid w:val="41B64AD1"/>
    <w:rsid w:val="42D15D94"/>
    <w:rsid w:val="444035EC"/>
    <w:rsid w:val="45101210"/>
    <w:rsid w:val="45114508"/>
    <w:rsid w:val="4517434D"/>
    <w:rsid w:val="455B1BC2"/>
    <w:rsid w:val="455D576E"/>
    <w:rsid w:val="45717F01"/>
    <w:rsid w:val="48390A7E"/>
    <w:rsid w:val="497C50C6"/>
    <w:rsid w:val="49A13B3F"/>
    <w:rsid w:val="49BB1FE5"/>
    <w:rsid w:val="49F44C5D"/>
    <w:rsid w:val="4A0155CC"/>
    <w:rsid w:val="4A1B043B"/>
    <w:rsid w:val="4BA63F96"/>
    <w:rsid w:val="4BC30914"/>
    <w:rsid w:val="4BE40D01"/>
    <w:rsid w:val="4CCB685C"/>
    <w:rsid w:val="4CE74F4D"/>
    <w:rsid w:val="4DF53699"/>
    <w:rsid w:val="511E4CB5"/>
    <w:rsid w:val="51DC3213"/>
    <w:rsid w:val="52135C58"/>
    <w:rsid w:val="521C5A48"/>
    <w:rsid w:val="52B92EE7"/>
    <w:rsid w:val="53670B95"/>
    <w:rsid w:val="54232D0E"/>
    <w:rsid w:val="547605BE"/>
    <w:rsid w:val="55287EB0"/>
    <w:rsid w:val="553B7BE4"/>
    <w:rsid w:val="55690BF5"/>
    <w:rsid w:val="559317CE"/>
    <w:rsid w:val="562C39D0"/>
    <w:rsid w:val="5689497F"/>
    <w:rsid w:val="57A21802"/>
    <w:rsid w:val="57EA3B43"/>
    <w:rsid w:val="583354EA"/>
    <w:rsid w:val="58DF2F7C"/>
    <w:rsid w:val="58EB1E7A"/>
    <w:rsid w:val="59C81C62"/>
    <w:rsid w:val="5A4A2677"/>
    <w:rsid w:val="5A647BDD"/>
    <w:rsid w:val="5AA601F5"/>
    <w:rsid w:val="5B307ABF"/>
    <w:rsid w:val="5C75086A"/>
    <w:rsid w:val="5D015BB7"/>
    <w:rsid w:val="5D845EA0"/>
    <w:rsid w:val="5DAE13C2"/>
    <w:rsid w:val="5EC450EE"/>
    <w:rsid w:val="5EE94B54"/>
    <w:rsid w:val="5F557AF4"/>
    <w:rsid w:val="5FE62E42"/>
    <w:rsid w:val="60536017"/>
    <w:rsid w:val="61860438"/>
    <w:rsid w:val="62133414"/>
    <w:rsid w:val="6381535B"/>
    <w:rsid w:val="63846BFA"/>
    <w:rsid w:val="645050CE"/>
    <w:rsid w:val="64722EF6"/>
    <w:rsid w:val="647E1E99"/>
    <w:rsid w:val="65443256"/>
    <w:rsid w:val="65B03CD6"/>
    <w:rsid w:val="65DA51F7"/>
    <w:rsid w:val="66805D9E"/>
    <w:rsid w:val="67CE5A01"/>
    <w:rsid w:val="6832131A"/>
    <w:rsid w:val="684D3A5E"/>
    <w:rsid w:val="69B53FB1"/>
    <w:rsid w:val="6A2D7124"/>
    <w:rsid w:val="6A6E23B2"/>
    <w:rsid w:val="6B4F21E3"/>
    <w:rsid w:val="6B8E4AB9"/>
    <w:rsid w:val="6BCF3E1B"/>
    <w:rsid w:val="6C0802B2"/>
    <w:rsid w:val="6C4038DA"/>
    <w:rsid w:val="6CA83959"/>
    <w:rsid w:val="6DBE2D69"/>
    <w:rsid w:val="6F0C35C3"/>
    <w:rsid w:val="6F5D393F"/>
    <w:rsid w:val="6FAC19B2"/>
    <w:rsid w:val="70765B1C"/>
    <w:rsid w:val="70F74EAF"/>
    <w:rsid w:val="711C5DC8"/>
    <w:rsid w:val="71593474"/>
    <w:rsid w:val="716A38D3"/>
    <w:rsid w:val="722021E3"/>
    <w:rsid w:val="728B7A1B"/>
    <w:rsid w:val="731308AF"/>
    <w:rsid w:val="73214465"/>
    <w:rsid w:val="733028FA"/>
    <w:rsid w:val="7379604F"/>
    <w:rsid w:val="7447614D"/>
    <w:rsid w:val="764C7A4B"/>
    <w:rsid w:val="7654478B"/>
    <w:rsid w:val="76880357"/>
    <w:rsid w:val="772E7A2D"/>
    <w:rsid w:val="776B5480"/>
    <w:rsid w:val="7789082B"/>
    <w:rsid w:val="786208EF"/>
    <w:rsid w:val="7866291A"/>
    <w:rsid w:val="78C0027C"/>
    <w:rsid w:val="78CE0BEB"/>
    <w:rsid w:val="799568B6"/>
    <w:rsid w:val="79C65A27"/>
    <w:rsid w:val="79F75F20"/>
    <w:rsid w:val="7A9A4690"/>
    <w:rsid w:val="7AAD65DE"/>
    <w:rsid w:val="7AFF1322"/>
    <w:rsid w:val="7B332F87"/>
    <w:rsid w:val="7B9A6B62"/>
    <w:rsid w:val="7C1F52BA"/>
    <w:rsid w:val="7C4D0079"/>
    <w:rsid w:val="7C930A71"/>
    <w:rsid w:val="7DAC4FD0"/>
    <w:rsid w:val="7DFB58B2"/>
    <w:rsid w:val="7F6F6558"/>
    <w:rsid w:val="7FBA7CAC"/>
    <w:rsid w:val="7FE231CE"/>
    <w:rsid w:val="7FE40CF4"/>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9FD7C5"/>
  <w15:docId w15:val="{43D355B7-F793-4CAD-8ACB-75661241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4"/>
    </w:rPr>
  </w:style>
  <w:style w:type="paragraph" w:styleId="a4">
    <w:name w:val="annotation text"/>
    <w:basedOn w:val="a"/>
    <w:link w:val="a5"/>
    <w:uiPriority w:val="99"/>
    <w:semiHidden/>
    <w:unhideWhenUsed/>
    <w:qFormat/>
    <w:pPr>
      <w:jc w:val="left"/>
    </w:pPr>
  </w:style>
  <w:style w:type="paragraph" w:styleId="a6">
    <w:name w:val="Body Text"/>
    <w:basedOn w:val="a"/>
    <w:link w:val="a7"/>
    <w:autoRedefine/>
    <w:semiHidden/>
    <w:qFormat/>
    <w:pPr>
      <w:adjustRightInd w:val="0"/>
      <w:snapToGrid w:val="0"/>
      <w:spacing w:line="360" w:lineRule="auto"/>
      <w:ind w:right="115"/>
    </w:pPr>
    <w:rPr>
      <w:rFonts w:ascii="宋体" w:eastAsia="宋体" w:hAnsi="宋体" w:cs="宋体"/>
      <w:b/>
      <w:bCs/>
      <w:szCs w:val="21"/>
    </w:rPr>
  </w:style>
  <w:style w:type="paragraph" w:styleId="a8">
    <w:name w:val="Plain Text"/>
    <w:basedOn w:val="a"/>
    <w:link w:val="1"/>
    <w:qFormat/>
    <w:rPr>
      <w:rFonts w:ascii="宋体" w:eastAsia="宋体" w:hAnsi="Courier New" w:cs="Times New Roman"/>
      <w:kern w:val="0"/>
      <w:sz w:val="20"/>
      <w:szCs w:val="20"/>
      <w:lang w:val="zh-CN"/>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4"/>
    <w:next w:val="a4"/>
    <w:link w:val="af"/>
    <w:uiPriority w:val="99"/>
    <w:semiHidden/>
    <w:unhideWhenUsed/>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0">
    <w:name w:val="修订1"/>
    <w:hidden/>
    <w:uiPriority w:val="99"/>
    <w:semiHidden/>
    <w:qFormat/>
    <w:rPr>
      <w:kern w:val="2"/>
      <w:sz w:val="21"/>
      <w:szCs w:val="22"/>
    </w:rPr>
  </w:style>
  <w:style w:type="character" w:customStyle="1" w:styleId="a5">
    <w:name w:val="批注文字 字符"/>
    <w:basedOn w:val="a0"/>
    <w:link w:val="a4"/>
    <w:uiPriority w:val="99"/>
    <w:semiHidden/>
    <w:qFormat/>
    <w:rPr>
      <w:kern w:val="2"/>
      <w:sz w:val="21"/>
      <w:szCs w:val="22"/>
    </w:rPr>
  </w:style>
  <w:style w:type="character" w:customStyle="1" w:styleId="af">
    <w:name w:val="批注主题 字符"/>
    <w:basedOn w:val="a5"/>
    <w:link w:val="ae"/>
    <w:uiPriority w:val="99"/>
    <w:semiHidden/>
    <w:qFormat/>
    <w:rPr>
      <w:b/>
      <w:bCs/>
      <w:kern w:val="2"/>
      <w:sz w:val="21"/>
      <w:szCs w:val="22"/>
    </w:rPr>
  </w:style>
  <w:style w:type="paragraph" w:styleId="af2">
    <w:name w:val="List Paragraph"/>
    <w:basedOn w:val="a"/>
    <w:uiPriority w:val="99"/>
    <w:qFormat/>
    <w:pPr>
      <w:ind w:firstLineChars="200" w:firstLine="420"/>
    </w:pPr>
  </w:style>
  <w:style w:type="character" w:customStyle="1" w:styleId="a7">
    <w:name w:val="正文文本 字符"/>
    <w:basedOn w:val="a0"/>
    <w:link w:val="a6"/>
    <w:semiHidden/>
    <w:qFormat/>
    <w:rPr>
      <w:rFonts w:ascii="宋体" w:eastAsia="宋体" w:hAnsi="宋体" w:cs="宋体"/>
      <w:b/>
      <w:bCs/>
      <w:kern w:val="2"/>
      <w:sz w:val="21"/>
      <w:szCs w:val="21"/>
    </w:rPr>
  </w:style>
  <w:style w:type="paragraph" w:customStyle="1" w:styleId="TableText">
    <w:name w:val="Table Text"/>
    <w:basedOn w:val="a"/>
    <w:autoRedefine/>
    <w:semiHidden/>
    <w:qFormat/>
    <w:rsid w:val="00E41A9C"/>
    <w:pPr>
      <w:adjustRightInd w:val="0"/>
      <w:snapToGrid w:val="0"/>
      <w:spacing w:line="360" w:lineRule="auto"/>
      <w:jc w:val="left"/>
    </w:pPr>
    <w:rPr>
      <w:rFonts w:ascii="Times New Roman" w:eastAsia="宋体" w:hAnsi="Times New Roman" w:cs="Times New Roman"/>
      <w:spacing w:val="8"/>
      <w:sz w:val="22"/>
    </w:rPr>
  </w:style>
  <w:style w:type="table" w:customStyle="1" w:styleId="TableNormal">
    <w:name w:val="Table Normal"/>
    <w:autoRedefine/>
    <w:semiHidden/>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f3">
    <w:name w:val="纯文本 字符"/>
    <w:basedOn w:val="a0"/>
    <w:uiPriority w:val="99"/>
    <w:semiHidden/>
    <w:qFormat/>
    <w:rPr>
      <w:rFonts w:asciiTheme="minorEastAsia" w:hAnsi="Courier New" w:cs="Courier New"/>
      <w:kern w:val="2"/>
      <w:sz w:val="21"/>
      <w:szCs w:val="22"/>
    </w:rPr>
  </w:style>
  <w:style w:type="character" w:customStyle="1" w:styleId="1">
    <w:name w:val="纯文本 字符1"/>
    <w:link w:val="a8"/>
    <w:qFormat/>
    <w:rPr>
      <w:rFonts w:ascii="宋体" w:eastAsia="宋体" w:hAnsi="Courier New" w:cs="Times New Roman"/>
      <w:lang w:val="zh-CN" w:eastAsia="zh-CN"/>
    </w:rPr>
  </w:style>
  <w:style w:type="paragraph" w:customStyle="1" w:styleId="2">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15</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Gangqiang</dc:creator>
  <cp:lastModifiedBy>H W</cp:lastModifiedBy>
  <cp:revision>90</cp:revision>
  <dcterms:created xsi:type="dcterms:W3CDTF">2024-06-05T02:00:00Z</dcterms:created>
  <dcterms:modified xsi:type="dcterms:W3CDTF">2025-03-24T00:52:00Z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369A80917D51407EBF2FF6FACC086702_12</vt:lpwstr>
  </property>
  <property fmtid="{D5CDD505-2E9C-101B-9397-08002B2CF9AE}" pid="4" name="KSOTemplateDocerSaveRecord">
    <vt:lpwstr>eyJoZGlkIjoiNGFiYWU0MzlmOTkxMzAzZGE1NWU5NmI5NGIzZjBkMDQiLCJ1c2VySWQiOiI5MzY2NDk1NzQifQ==</vt:lpwstr>
  </property>
</Properties>
</file>